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CA435B" w14:textId="77777777" w:rsidR="008B0273" w:rsidRDefault="008B0273" w:rsidP="008B0273">
      <w:pPr>
        <w:shd w:val="clear" w:color="auto" w:fill="FFFFFF"/>
        <w:spacing w:before="0"/>
        <w:ind w:right="220" w:firstLine="0"/>
        <w:rPr>
          <w:rFonts w:asciiTheme="majorHAnsi" w:eastAsia="Titillium Web" w:hAnsiTheme="majorHAnsi" w:cstheme="majorHAnsi"/>
          <w:color w:val="222222"/>
          <w:sz w:val="24"/>
          <w:szCs w:val="24"/>
        </w:rPr>
      </w:pPr>
      <w:bookmarkStart w:id="0" w:name="_p5y8buu0bsyy" w:colFirst="0" w:colLast="0"/>
      <w:bookmarkEnd w:id="0"/>
      <w:r w:rsidRPr="00F6699A">
        <w:rPr>
          <w:rFonts w:asciiTheme="majorHAnsi" w:eastAsia="Titillium Web" w:hAnsiTheme="majorHAnsi" w:cstheme="majorHAnsi"/>
          <w:color w:val="222222"/>
          <w:sz w:val="24"/>
          <w:szCs w:val="24"/>
        </w:rPr>
        <w:t>INSCRIPCIÓN E INICIO</w:t>
      </w:r>
    </w:p>
    <w:p w14:paraId="7086D133" w14:textId="77777777" w:rsidR="008B0273" w:rsidRPr="00F6699A" w:rsidRDefault="008B0273" w:rsidP="008B0273">
      <w:pPr>
        <w:shd w:val="clear" w:color="auto" w:fill="FFFFFF"/>
        <w:spacing w:before="0"/>
        <w:ind w:right="220" w:firstLine="0"/>
        <w:rPr>
          <w:rFonts w:asciiTheme="majorHAnsi" w:eastAsia="Titillium Web" w:hAnsiTheme="majorHAnsi" w:cstheme="majorHAnsi"/>
          <w:color w:val="222222"/>
          <w:sz w:val="24"/>
          <w:szCs w:val="24"/>
        </w:rPr>
      </w:pPr>
    </w:p>
    <w:p w14:paraId="7F1474E1" w14:textId="3B85851A" w:rsidR="008B0273" w:rsidRPr="00F6699A" w:rsidRDefault="008B0273" w:rsidP="008B0273">
      <w:pPr>
        <w:shd w:val="clear" w:color="auto" w:fill="FFFFFF"/>
        <w:spacing w:before="0"/>
        <w:ind w:right="220" w:firstLine="0"/>
        <w:rPr>
          <w:rFonts w:asciiTheme="majorHAnsi" w:eastAsia="Titillium Web" w:hAnsiTheme="majorHAnsi" w:cstheme="majorHAnsi"/>
          <w:color w:val="222222"/>
          <w:sz w:val="24"/>
          <w:szCs w:val="24"/>
        </w:rPr>
      </w:pPr>
      <w:r w:rsidRPr="00F6699A">
        <w:rPr>
          <w:rFonts w:asciiTheme="majorHAnsi" w:eastAsia="Titillium Web" w:hAnsiTheme="majorHAnsi" w:cstheme="majorHAnsi"/>
          <w:color w:val="222222"/>
          <w:sz w:val="24"/>
          <w:szCs w:val="24"/>
        </w:rPr>
        <w:t xml:space="preserve">La Carrera de Especialización </w:t>
      </w:r>
      <w:r w:rsidR="005A4389" w:rsidRPr="00F6699A">
        <w:rPr>
          <w:rFonts w:asciiTheme="majorHAnsi" w:eastAsia="Titillium Web" w:hAnsiTheme="majorHAnsi" w:cstheme="majorHAnsi"/>
          <w:color w:val="222222"/>
          <w:sz w:val="24"/>
          <w:szCs w:val="24"/>
        </w:rPr>
        <w:t>"</w:t>
      </w:r>
      <w:proofErr w:type="spellStart"/>
      <w:r w:rsidR="005A4389" w:rsidRPr="00F6699A">
        <w:rPr>
          <w:rFonts w:asciiTheme="majorHAnsi" w:eastAsia="Titillium Web" w:hAnsiTheme="majorHAnsi" w:cstheme="majorHAnsi"/>
          <w:color w:val="222222"/>
          <w:sz w:val="24"/>
          <w:szCs w:val="24"/>
        </w:rPr>
        <w:t>E</w:t>
      </w:r>
      <w:r w:rsidR="005A4389">
        <w:rPr>
          <w:rFonts w:asciiTheme="majorHAnsi" w:eastAsia="Titillium Web" w:hAnsiTheme="majorHAnsi" w:cstheme="majorHAnsi"/>
          <w:color w:val="222222"/>
          <w:sz w:val="24"/>
          <w:szCs w:val="24"/>
        </w:rPr>
        <w:t>N_</w:t>
      </w:r>
      <w:r w:rsidR="005A4389" w:rsidRPr="00F6699A">
        <w:rPr>
          <w:rFonts w:asciiTheme="majorHAnsi" w:eastAsia="Titillium Web" w:hAnsiTheme="majorHAnsi" w:cstheme="majorHAnsi"/>
          <w:color w:val="222222"/>
          <w:sz w:val="24"/>
          <w:szCs w:val="24"/>
        </w:rPr>
        <w:t>Proyecto</w:t>
      </w:r>
      <w:proofErr w:type="spellEnd"/>
      <w:r w:rsidR="005A4389" w:rsidRPr="00F6699A">
        <w:rPr>
          <w:rFonts w:asciiTheme="majorHAnsi" w:eastAsia="Titillium Web" w:hAnsiTheme="majorHAnsi" w:cstheme="majorHAnsi"/>
          <w:color w:val="222222"/>
          <w:sz w:val="24"/>
          <w:szCs w:val="24"/>
        </w:rPr>
        <w:t xml:space="preserve">" </w:t>
      </w:r>
      <w:r w:rsidRPr="00F6699A">
        <w:rPr>
          <w:rFonts w:asciiTheme="majorHAnsi" w:eastAsia="Titillium Web" w:hAnsiTheme="majorHAnsi" w:cstheme="majorHAnsi"/>
          <w:color w:val="222222"/>
          <w:sz w:val="24"/>
          <w:szCs w:val="24"/>
        </w:rPr>
        <w:t>abrirá una nueva cohorte en el 2023.</w:t>
      </w:r>
    </w:p>
    <w:p w14:paraId="4ED4D68C" w14:textId="02CD2225" w:rsidR="008B0273" w:rsidRPr="00F6699A" w:rsidRDefault="008B0273" w:rsidP="008B0273">
      <w:pPr>
        <w:shd w:val="clear" w:color="auto" w:fill="FFFFFF"/>
        <w:spacing w:before="0"/>
        <w:ind w:right="220" w:firstLine="0"/>
        <w:rPr>
          <w:rFonts w:asciiTheme="majorHAnsi" w:eastAsia="Titillium Web" w:hAnsiTheme="majorHAnsi" w:cstheme="majorHAnsi"/>
          <w:color w:val="222222"/>
          <w:sz w:val="24"/>
          <w:szCs w:val="24"/>
        </w:rPr>
      </w:pPr>
      <w:r w:rsidRPr="00F6699A">
        <w:rPr>
          <w:rFonts w:asciiTheme="majorHAnsi" w:eastAsia="Titillium Web" w:hAnsiTheme="majorHAnsi" w:cstheme="majorHAnsi"/>
          <w:b/>
          <w:bCs/>
          <w:color w:val="222222"/>
          <w:sz w:val="24"/>
          <w:szCs w:val="24"/>
        </w:rPr>
        <w:t>Preinscripción</w:t>
      </w:r>
      <w:r w:rsidRPr="00F6699A">
        <w:rPr>
          <w:rFonts w:asciiTheme="majorHAnsi" w:eastAsia="Titillium Web" w:hAnsiTheme="majorHAnsi" w:cstheme="majorHAnsi"/>
          <w:color w:val="222222"/>
          <w:sz w:val="24"/>
          <w:szCs w:val="24"/>
        </w:rPr>
        <w:t xml:space="preserve"> desde el </w:t>
      </w:r>
      <w:r>
        <w:rPr>
          <w:rFonts w:asciiTheme="majorHAnsi" w:eastAsia="Titillium Web" w:hAnsiTheme="majorHAnsi" w:cstheme="majorHAnsi"/>
          <w:color w:val="222222"/>
          <w:sz w:val="24"/>
          <w:szCs w:val="24"/>
        </w:rPr>
        <w:t>6</w:t>
      </w:r>
      <w:r w:rsidRPr="00F6699A">
        <w:rPr>
          <w:rFonts w:asciiTheme="majorHAnsi" w:eastAsia="Titillium Web" w:hAnsiTheme="majorHAnsi" w:cstheme="majorHAnsi"/>
          <w:color w:val="222222"/>
          <w:sz w:val="24"/>
          <w:szCs w:val="24"/>
        </w:rPr>
        <w:t xml:space="preserve"> de </w:t>
      </w:r>
      <w:r>
        <w:rPr>
          <w:rFonts w:asciiTheme="majorHAnsi" w:eastAsia="Titillium Web" w:hAnsiTheme="majorHAnsi" w:cstheme="majorHAnsi"/>
          <w:color w:val="222222"/>
          <w:sz w:val="24"/>
          <w:szCs w:val="24"/>
        </w:rPr>
        <w:t>m</w:t>
      </w:r>
      <w:r>
        <w:rPr>
          <w:rFonts w:asciiTheme="majorHAnsi" w:eastAsia="Titillium Web" w:hAnsiTheme="majorHAnsi" w:cstheme="majorHAnsi"/>
          <w:color w:val="222222"/>
          <w:sz w:val="24"/>
          <w:szCs w:val="24"/>
        </w:rPr>
        <w:t>arzo</w:t>
      </w:r>
      <w:r w:rsidRPr="00F6699A">
        <w:rPr>
          <w:rFonts w:asciiTheme="majorHAnsi" w:eastAsia="Titillium Web" w:hAnsiTheme="majorHAnsi" w:cstheme="majorHAnsi"/>
          <w:color w:val="222222"/>
          <w:sz w:val="24"/>
          <w:szCs w:val="24"/>
        </w:rPr>
        <w:t xml:space="preserve"> al 14 de </w:t>
      </w:r>
      <w:r>
        <w:rPr>
          <w:rFonts w:asciiTheme="majorHAnsi" w:eastAsia="Titillium Web" w:hAnsiTheme="majorHAnsi" w:cstheme="majorHAnsi"/>
          <w:color w:val="222222"/>
          <w:sz w:val="24"/>
          <w:szCs w:val="24"/>
        </w:rPr>
        <w:t>a</w:t>
      </w:r>
      <w:r w:rsidRPr="00F6699A">
        <w:rPr>
          <w:rFonts w:asciiTheme="majorHAnsi" w:eastAsia="Titillium Web" w:hAnsiTheme="majorHAnsi" w:cstheme="majorHAnsi"/>
          <w:color w:val="222222"/>
          <w:sz w:val="24"/>
          <w:szCs w:val="24"/>
        </w:rPr>
        <w:t>bril de 2023</w:t>
      </w:r>
    </w:p>
    <w:p w14:paraId="5637879C" w14:textId="78ADE405" w:rsidR="008B0273" w:rsidRPr="00F6699A" w:rsidRDefault="008B0273" w:rsidP="008B0273">
      <w:pPr>
        <w:shd w:val="clear" w:color="auto" w:fill="FFFFFF"/>
        <w:spacing w:before="0"/>
        <w:ind w:right="220" w:firstLine="0"/>
        <w:rPr>
          <w:rFonts w:asciiTheme="majorHAnsi" w:eastAsia="Titillium Web" w:hAnsiTheme="majorHAnsi" w:cstheme="majorHAnsi"/>
          <w:color w:val="222222"/>
          <w:sz w:val="24"/>
          <w:szCs w:val="24"/>
        </w:rPr>
      </w:pPr>
      <w:r w:rsidRPr="00F6699A">
        <w:rPr>
          <w:rFonts w:asciiTheme="majorHAnsi" w:eastAsia="Titillium Web" w:hAnsiTheme="majorHAnsi" w:cstheme="majorHAnsi"/>
          <w:color w:val="222222"/>
          <w:sz w:val="24"/>
          <w:szCs w:val="24"/>
        </w:rPr>
        <w:t xml:space="preserve">Link Preinscripción: </w:t>
      </w:r>
      <w:r>
        <w:rPr>
          <w:rFonts w:asciiTheme="majorHAnsi" w:eastAsia="Titillium Web" w:hAnsiTheme="majorHAnsi" w:cstheme="majorHAnsi"/>
          <w:color w:val="222222"/>
          <w:sz w:val="24"/>
          <w:szCs w:val="24"/>
        </w:rPr>
        <w:t xml:space="preserve"> </w:t>
      </w:r>
      <w:r w:rsidRPr="008B0273">
        <w:rPr>
          <w:rFonts w:asciiTheme="majorHAnsi" w:eastAsia="Titillium Web" w:hAnsiTheme="majorHAnsi" w:cstheme="majorHAnsi"/>
          <w:color w:val="222222"/>
          <w:sz w:val="24"/>
          <w:szCs w:val="24"/>
        </w:rPr>
        <w:t>https://forms.gle/KLU7oD9QkvzBAxBAA</w:t>
      </w:r>
    </w:p>
    <w:p w14:paraId="2B5A41D7" w14:textId="77777777" w:rsidR="008B0273" w:rsidRPr="00F6699A" w:rsidRDefault="008B0273" w:rsidP="008B0273">
      <w:pPr>
        <w:shd w:val="clear" w:color="auto" w:fill="FFFFFF"/>
        <w:spacing w:before="0"/>
        <w:ind w:right="220" w:firstLine="0"/>
        <w:rPr>
          <w:rFonts w:asciiTheme="majorHAnsi" w:eastAsia="Titillium Web" w:hAnsiTheme="majorHAnsi" w:cstheme="majorHAnsi"/>
          <w:color w:val="222222"/>
          <w:sz w:val="24"/>
          <w:szCs w:val="24"/>
        </w:rPr>
      </w:pPr>
    </w:p>
    <w:p w14:paraId="409CAA99" w14:textId="77777777" w:rsidR="008B0273" w:rsidRPr="00F6699A" w:rsidRDefault="008B0273" w:rsidP="008B0273">
      <w:pPr>
        <w:pStyle w:val="Ttulo2"/>
        <w:shd w:val="clear" w:color="auto" w:fill="FFFFFF"/>
        <w:spacing w:before="0" w:after="0"/>
        <w:rPr>
          <w:rFonts w:asciiTheme="majorHAnsi" w:hAnsiTheme="majorHAnsi" w:cstheme="majorHAnsi"/>
          <w:b w:val="0"/>
          <w:bCs/>
          <w:color w:val="auto"/>
          <w:sz w:val="24"/>
          <w:szCs w:val="24"/>
        </w:rPr>
      </w:pPr>
      <w:r w:rsidRPr="00F6699A">
        <w:rPr>
          <w:rFonts w:asciiTheme="majorHAnsi" w:hAnsiTheme="majorHAnsi" w:cstheme="majorHAnsi"/>
          <w:b w:val="0"/>
          <w:bCs/>
          <w:color w:val="auto"/>
          <w:sz w:val="24"/>
          <w:szCs w:val="24"/>
        </w:rPr>
        <w:t>Fechas y modalidades de cursada</w:t>
      </w:r>
    </w:p>
    <w:p w14:paraId="55499316" w14:textId="77777777" w:rsidR="008B0273" w:rsidRPr="00F6699A" w:rsidRDefault="008B0273" w:rsidP="008B0273">
      <w:pPr>
        <w:rPr>
          <w:rFonts w:asciiTheme="majorHAnsi" w:hAnsiTheme="majorHAnsi" w:cstheme="majorHAnsi"/>
          <w:sz w:val="24"/>
          <w:szCs w:val="24"/>
        </w:rPr>
      </w:pPr>
      <w:r w:rsidRPr="00F6699A">
        <w:rPr>
          <w:rFonts w:asciiTheme="majorHAnsi" w:hAnsiTheme="majorHAnsi" w:cstheme="majorHAnsi"/>
          <w:sz w:val="24"/>
          <w:szCs w:val="24"/>
        </w:rPr>
        <w:t xml:space="preserve">Jueves y viernes / cursos y seminarios de 8.30 a 12.30 y de 14.00 a 18.00 </w:t>
      </w:r>
    </w:p>
    <w:p w14:paraId="029C953A" w14:textId="77777777" w:rsidR="008B0273" w:rsidRPr="00F6699A" w:rsidRDefault="008B0273" w:rsidP="008B0273">
      <w:pPr>
        <w:rPr>
          <w:rFonts w:asciiTheme="majorHAnsi" w:hAnsiTheme="majorHAnsi" w:cstheme="majorHAnsi"/>
          <w:sz w:val="24"/>
          <w:szCs w:val="24"/>
        </w:rPr>
      </w:pPr>
      <w:r w:rsidRPr="00F6699A">
        <w:rPr>
          <w:rFonts w:asciiTheme="majorHAnsi" w:hAnsiTheme="majorHAnsi" w:cstheme="majorHAnsi"/>
          <w:sz w:val="24"/>
          <w:szCs w:val="24"/>
        </w:rPr>
        <w:t>Sábado / Taller de Proyecto de 8.30 a 12.30</w:t>
      </w:r>
    </w:p>
    <w:p w14:paraId="4856A379" w14:textId="77777777" w:rsidR="008B0273" w:rsidRDefault="008B0273" w:rsidP="00F6699A">
      <w:pPr>
        <w:pStyle w:val="Ttulo3"/>
        <w:keepNext w:val="0"/>
        <w:keepLines w:val="0"/>
        <w:shd w:val="clear" w:color="auto" w:fill="FFFFFF"/>
        <w:spacing w:before="0" w:after="0"/>
        <w:ind w:right="220" w:firstLine="0"/>
        <w:rPr>
          <w:rFonts w:asciiTheme="majorHAnsi" w:eastAsia="Titillium Web" w:hAnsiTheme="majorHAnsi" w:cstheme="majorHAnsi"/>
          <w:b w:val="0"/>
          <w:color w:val="222222"/>
          <w:sz w:val="24"/>
          <w:szCs w:val="24"/>
        </w:rPr>
      </w:pPr>
    </w:p>
    <w:p w14:paraId="021AB9ED" w14:textId="4C158A91" w:rsidR="00F6699A" w:rsidRPr="008B0273" w:rsidRDefault="00BF3A3E" w:rsidP="008B0273">
      <w:pPr>
        <w:pStyle w:val="Ttulo3"/>
        <w:keepNext w:val="0"/>
        <w:keepLines w:val="0"/>
        <w:shd w:val="clear" w:color="auto" w:fill="FFFFFF"/>
        <w:spacing w:before="0" w:after="0"/>
        <w:ind w:right="220" w:firstLine="0"/>
        <w:rPr>
          <w:rFonts w:asciiTheme="majorHAnsi" w:eastAsia="Titillium Web" w:hAnsiTheme="majorHAnsi" w:cstheme="majorHAnsi"/>
          <w:b w:val="0"/>
          <w:color w:val="222222"/>
          <w:sz w:val="24"/>
          <w:szCs w:val="24"/>
        </w:rPr>
      </w:pPr>
      <w:r w:rsidRPr="00F6699A">
        <w:rPr>
          <w:rFonts w:asciiTheme="majorHAnsi" w:eastAsia="Titillium Web" w:hAnsiTheme="majorHAnsi" w:cstheme="majorHAnsi"/>
          <w:b w:val="0"/>
          <w:color w:val="222222"/>
          <w:sz w:val="24"/>
          <w:szCs w:val="24"/>
        </w:rPr>
        <w:t>FUNDAMENTOS</w:t>
      </w:r>
    </w:p>
    <w:p w14:paraId="73E3A096"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El curso se orienta a posibilitar a los alumnos el acceso a niveles de máxima especialización posible, generando una instancia de formación cuaternaria que permita a los graduados profundizar sus conocimientos en temáticas conexas o derivadas del título de grado.</w:t>
      </w:r>
    </w:p>
    <w:p w14:paraId="7E948FE7"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La disciplina y la profesión del arquitecto están sufriendo actualmente una profunda transformación, tanto en su definición teórica, cuanto en la práctica profesional diaria; estos factores inciden sobre el profesional que es sometido a nuevos retos y profundas consecuencias de su accionar.</w:t>
      </w:r>
    </w:p>
    <w:p w14:paraId="24618309" w14:textId="77777777" w:rsidR="000B0F38" w:rsidRPr="00F6699A" w:rsidRDefault="00BF3A3E" w:rsidP="00F6699A">
      <w:pPr>
        <w:shd w:val="clear" w:color="auto" w:fill="FFFFFF"/>
        <w:spacing w:before="0"/>
        <w:ind w:right="220" w:firstLine="0"/>
        <w:rPr>
          <w:rFonts w:asciiTheme="majorHAnsi" w:hAnsiTheme="majorHAnsi" w:cstheme="majorHAnsi"/>
          <w:i/>
          <w:color w:val="222222"/>
          <w:sz w:val="24"/>
          <w:szCs w:val="24"/>
        </w:rPr>
      </w:pPr>
      <w:r w:rsidRPr="00F6699A">
        <w:rPr>
          <w:rFonts w:asciiTheme="majorHAnsi" w:hAnsiTheme="majorHAnsi" w:cstheme="majorHAnsi"/>
          <w:color w:val="222222"/>
          <w:sz w:val="24"/>
          <w:szCs w:val="24"/>
        </w:rPr>
        <w:t xml:space="preserve">El reconocimiento de la trascendencia que el rol de la disciplina tiene, en relación a los procesos de producción y transformación del hábitat, así como la percepción de la existencia de un conjunto interactivo de factores que impactan sobre nuestras ciudades y territorios, reflejan la necesidad de contar con profesionales altamente capacitados para el manejo de nuevos instrumentos, herramientas y metodologías operativas, que tengan capacidad para motorizar auténticos procesos de </w:t>
      </w:r>
      <w:r w:rsidRPr="00F6699A">
        <w:rPr>
          <w:rFonts w:asciiTheme="majorHAnsi" w:hAnsiTheme="majorHAnsi" w:cstheme="majorHAnsi"/>
          <w:i/>
          <w:color w:val="222222"/>
          <w:sz w:val="24"/>
          <w:szCs w:val="24"/>
        </w:rPr>
        <w:t>transformación</w:t>
      </w:r>
      <w:r w:rsidRPr="00F6699A">
        <w:rPr>
          <w:rFonts w:asciiTheme="majorHAnsi" w:hAnsiTheme="majorHAnsi" w:cstheme="majorHAnsi"/>
          <w:color w:val="222222"/>
          <w:sz w:val="24"/>
          <w:szCs w:val="24"/>
        </w:rPr>
        <w:t xml:space="preserve"> y </w:t>
      </w:r>
      <w:r w:rsidRPr="00F6699A">
        <w:rPr>
          <w:rFonts w:asciiTheme="majorHAnsi" w:hAnsiTheme="majorHAnsi" w:cstheme="majorHAnsi"/>
          <w:i/>
          <w:color w:val="222222"/>
          <w:sz w:val="24"/>
          <w:szCs w:val="24"/>
        </w:rPr>
        <w:t>recalificación urbana.</w:t>
      </w:r>
    </w:p>
    <w:p w14:paraId="4BECBC52"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Estos procesos no escapan a la visión de nuestra sociedad, que promueve la evolución de sus demandas de servicio, y reclama </w:t>
      </w:r>
      <w:r w:rsidRPr="00F6699A">
        <w:rPr>
          <w:rFonts w:asciiTheme="majorHAnsi" w:hAnsiTheme="majorHAnsi" w:cstheme="majorHAnsi"/>
          <w:i/>
          <w:color w:val="222222"/>
          <w:sz w:val="24"/>
          <w:szCs w:val="24"/>
        </w:rPr>
        <w:t>modalidades de gestión</w:t>
      </w:r>
      <w:r w:rsidRPr="00F6699A">
        <w:rPr>
          <w:rFonts w:asciiTheme="majorHAnsi" w:hAnsiTheme="majorHAnsi" w:cstheme="majorHAnsi"/>
          <w:color w:val="222222"/>
          <w:sz w:val="24"/>
          <w:szCs w:val="24"/>
        </w:rPr>
        <w:t xml:space="preserve"> e </w:t>
      </w:r>
      <w:r w:rsidRPr="00F6699A">
        <w:rPr>
          <w:rFonts w:asciiTheme="majorHAnsi" w:hAnsiTheme="majorHAnsi" w:cstheme="majorHAnsi"/>
          <w:i/>
          <w:color w:val="222222"/>
          <w:sz w:val="24"/>
          <w:szCs w:val="24"/>
        </w:rPr>
        <w:t>intervención innovadora y operativas</w:t>
      </w:r>
      <w:r w:rsidRPr="00F6699A">
        <w:rPr>
          <w:rFonts w:asciiTheme="majorHAnsi" w:hAnsiTheme="majorHAnsi" w:cstheme="majorHAnsi"/>
          <w:color w:val="222222"/>
          <w:sz w:val="24"/>
          <w:szCs w:val="24"/>
        </w:rPr>
        <w:t xml:space="preserve"> para hacer menos casuales los procesos de transformación urbana.</w:t>
      </w:r>
    </w:p>
    <w:p w14:paraId="54017DA4"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Es necesario propender a la formación de profesionales capacitados para hacer frente a las nuevas demandas, que supone, además, la integración de equipos de trabajo interdisciplinario y afrontar el libre ejercicio de la profesión en un medio cada vez más exigente.</w:t>
      </w:r>
    </w:p>
    <w:p w14:paraId="583DCCFA"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Si en cambio, promovemos un cambio de postura y asumimos el hecho de que la </w:t>
      </w:r>
      <w:r w:rsidRPr="00F6699A">
        <w:rPr>
          <w:rFonts w:asciiTheme="majorHAnsi" w:hAnsiTheme="majorHAnsi" w:cstheme="majorHAnsi"/>
          <w:i/>
          <w:color w:val="222222"/>
          <w:sz w:val="24"/>
          <w:szCs w:val="24"/>
        </w:rPr>
        <w:t>complejidad</w:t>
      </w:r>
      <w:r w:rsidRPr="00F6699A">
        <w:rPr>
          <w:rFonts w:asciiTheme="majorHAnsi" w:hAnsiTheme="majorHAnsi" w:cstheme="majorHAnsi"/>
          <w:color w:val="222222"/>
          <w:sz w:val="24"/>
          <w:szCs w:val="24"/>
        </w:rPr>
        <w:t xml:space="preserve"> es hoy un atributo insoslayable de nuestro quehacer disciplinar, entonces la tarea de </w:t>
      </w:r>
      <w:r w:rsidRPr="00F6699A">
        <w:rPr>
          <w:rFonts w:asciiTheme="majorHAnsi" w:hAnsiTheme="majorHAnsi" w:cstheme="majorHAnsi"/>
          <w:i/>
          <w:color w:val="222222"/>
          <w:sz w:val="24"/>
          <w:szCs w:val="24"/>
        </w:rPr>
        <w:t>reformular</w:t>
      </w:r>
      <w:r w:rsidRPr="00F6699A">
        <w:rPr>
          <w:rFonts w:asciiTheme="majorHAnsi" w:hAnsiTheme="majorHAnsi" w:cstheme="majorHAnsi"/>
          <w:color w:val="222222"/>
          <w:sz w:val="24"/>
          <w:szCs w:val="24"/>
        </w:rPr>
        <w:t xml:space="preserve"> nuestro quehacer debería realizarse sobre la base del valor que asumen las relaciones en la construcción del conocimiento en arquitectura, entendiendo que cada vez trabajamos menos con objetos y más con </w:t>
      </w:r>
      <w:r w:rsidRPr="00F6699A">
        <w:rPr>
          <w:rFonts w:asciiTheme="majorHAnsi" w:hAnsiTheme="majorHAnsi" w:cstheme="majorHAnsi"/>
          <w:i/>
          <w:color w:val="222222"/>
          <w:sz w:val="24"/>
          <w:szCs w:val="24"/>
        </w:rPr>
        <w:t>procesos,</w:t>
      </w:r>
      <w:r w:rsidRPr="00F6699A">
        <w:rPr>
          <w:rFonts w:asciiTheme="majorHAnsi" w:hAnsiTheme="majorHAnsi" w:cstheme="majorHAnsi"/>
          <w:color w:val="222222"/>
          <w:sz w:val="24"/>
          <w:szCs w:val="24"/>
        </w:rPr>
        <w:t xml:space="preserve"> con tramas de hechos, conocimientos e integración de múltiples variables.</w:t>
      </w:r>
    </w:p>
    <w:p w14:paraId="55ED68D6"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En este contexto se impone una revisión a fondo del proceso de formación de nuestros titulados, y la necesidad de una profunda reflexión, centrada en la </w:t>
      </w:r>
      <w:r w:rsidRPr="00F6699A">
        <w:rPr>
          <w:rFonts w:asciiTheme="majorHAnsi" w:hAnsiTheme="majorHAnsi" w:cstheme="majorHAnsi"/>
          <w:i/>
          <w:color w:val="222222"/>
          <w:sz w:val="24"/>
          <w:szCs w:val="24"/>
        </w:rPr>
        <w:t>revisión</w:t>
      </w:r>
      <w:r w:rsidRPr="00F6699A">
        <w:rPr>
          <w:rFonts w:asciiTheme="majorHAnsi" w:hAnsiTheme="majorHAnsi" w:cstheme="majorHAnsi"/>
          <w:color w:val="222222"/>
          <w:sz w:val="24"/>
          <w:szCs w:val="24"/>
        </w:rPr>
        <w:t xml:space="preserve"> y el </w:t>
      </w:r>
      <w:r w:rsidRPr="00F6699A">
        <w:rPr>
          <w:rFonts w:asciiTheme="majorHAnsi" w:hAnsiTheme="majorHAnsi" w:cstheme="majorHAnsi"/>
          <w:i/>
          <w:color w:val="222222"/>
          <w:sz w:val="24"/>
          <w:szCs w:val="24"/>
        </w:rPr>
        <w:t>replanteamiento</w:t>
      </w:r>
      <w:r w:rsidRPr="00F6699A">
        <w:rPr>
          <w:rFonts w:asciiTheme="majorHAnsi" w:hAnsiTheme="majorHAnsi" w:cstheme="majorHAnsi"/>
          <w:color w:val="222222"/>
          <w:sz w:val="24"/>
          <w:szCs w:val="24"/>
        </w:rPr>
        <w:t xml:space="preserve"> de la finalidad y el cometido de la carrera por parte de nuestros estamentos docentes, y nuestras facultades.</w:t>
      </w:r>
    </w:p>
    <w:p w14:paraId="0FDBC7AA"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lastRenderedPageBreak/>
        <w:t xml:space="preserve">Del mismo modo, se pone de manifiesto la necesidad de construcción de un marco teórico capaz de </w:t>
      </w:r>
      <w:r w:rsidRPr="00F6699A">
        <w:rPr>
          <w:rFonts w:asciiTheme="majorHAnsi" w:hAnsiTheme="majorHAnsi" w:cstheme="majorHAnsi"/>
          <w:i/>
          <w:color w:val="222222"/>
          <w:sz w:val="24"/>
          <w:szCs w:val="24"/>
        </w:rPr>
        <w:t>replantear</w:t>
      </w:r>
      <w:r w:rsidRPr="00F6699A">
        <w:rPr>
          <w:rFonts w:asciiTheme="majorHAnsi" w:hAnsiTheme="majorHAnsi" w:cstheme="majorHAnsi"/>
          <w:color w:val="222222"/>
          <w:sz w:val="24"/>
          <w:szCs w:val="24"/>
        </w:rPr>
        <w:t xml:space="preserve"> las condiciones de ejercicio disciplinar en los escenarios actuales y futuros; de contar con profesionales altamente capacitados, que entiendan que las metodologías y herramientas que utilizan en sus procesos de diseño no son neutras, y que deben utilizarse desde una posición de </w:t>
      </w:r>
      <w:r w:rsidRPr="00F6699A">
        <w:rPr>
          <w:rFonts w:asciiTheme="majorHAnsi" w:hAnsiTheme="majorHAnsi" w:cstheme="majorHAnsi"/>
          <w:i/>
          <w:color w:val="222222"/>
          <w:sz w:val="24"/>
          <w:szCs w:val="24"/>
        </w:rPr>
        <w:t>crítico,</w:t>
      </w:r>
      <w:r w:rsidRPr="00F6699A">
        <w:rPr>
          <w:rFonts w:asciiTheme="majorHAnsi" w:hAnsiTheme="majorHAnsi" w:cstheme="majorHAnsi"/>
          <w:color w:val="222222"/>
          <w:sz w:val="24"/>
          <w:szCs w:val="24"/>
        </w:rPr>
        <w:t xml:space="preserve"> </w:t>
      </w:r>
      <w:r w:rsidRPr="00F6699A">
        <w:rPr>
          <w:rFonts w:asciiTheme="majorHAnsi" w:hAnsiTheme="majorHAnsi" w:cstheme="majorHAnsi"/>
          <w:i/>
          <w:color w:val="222222"/>
          <w:sz w:val="24"/>
          <w:szCs w:val="24"/>
        </w:rPr>
        <w:t xml:space="preserve">activo y profundo compromiso </w:t>
      </w:r>
      <w:r w:rsidRPr="00F6699A">
        <w:rPr>
          <w:rFonts w:asciiTheme="majorHAnsi" w:hAnsiTheme="majorHAnsi" w:cstheme="majorHAnsi"/>
          <w:color w:val="222222"/>
          <w:sz w:val="24"/>
          <w:szCs w:val="24"/>
        </w:rPr>
        <w:t xml:space="preserve">con la sociedad. </w:t>
      </w:r>
    </w:p>
    <w:p w14:paraId="7D878A23"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A estos factores se agrega el bombardeo de información, relacionando la producción de arquitectura con “Modas o estilos”; la continua pérdida de espacio público en beneficio de otro generado bajo pautas de promotores inmobiliarios, -vaciados de aquellos contenidos simbólicos que remiten a prácticas sociales y experiencias urbanas colectivas. En su conjunto, estos factores constituyen no solo problemáticas, propias del desempeño profesional, sino que inciden en la calidad del entorno de nuestras ciudades y atentan contra la posibilidad de construir una identidad urbana propia y situar al individuo, al habitante de nuestras ciudades en un espacio de pertenencia, y ponen en evidencia la necesidad de promover una </w:t>
      </w:r>
      <w:r w:rsidRPr="00F6699A">
        <w:rPr>
          <w:rFonts w:asciiTheme="majorHAnsi" w:hAnsiTheme="majorHAnsi" w:cstheme="majorHAnsi"/>
          <w:i/>
          <w:color w:val="222222"/>
          <w:sz w:val="24"/>
          <w:szCs w:val="24"/>
        </w:rPr>
        <w:t>discusión crítica abierta</w:t>
      </w:r>
      <w:r w:rsidRPr="00F6699A">
        <w:rPr>
          <w:rFonts w:asciiTheme="majorHAnsi" w:hAnsiTheme="majorHAnsi" w:cstheme="majorHAnsi"/>
          <w:color w:val="222222"/>
          <w:sz w:val="24"/>
          <w:szCs w:val="24"/>
        </w:rPr>
        <w:t>.</w:t>
      </w:r>
    </w:p>
    <w:p w14:paraId="53CB688F"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En tal sentido, se pretende generar un espacio desde el cual la reflexión constituya la base para una genuina </w:t>
      </w:r>
      <w:r w:rsidRPr="00F6699A">
        <w:rPr>
          <w:rFonts w:asciiTheme="majorHAnsi" w:hAnsiTheme="majorHAnsi" w:cstheme="majorHAnsi"/>
          <w:i/>
          <w:color w:val="222222"/>
          <w:sz w:val="24"/>
          <w:szCs w:val="24"/>
        </w:rPr>
        <w:t>construcción del conocimiento colectivo</w:t>
      </w:r>
      <w:r w:rsidRPr="00F6699A">
        <w:rPr>
          <w:rFonts w:asciiTheme="majorHAnsi" w:hAnsiTheme="majorHAnsi" w:cstheme="majorHAnsi"/>
          <w:color w:val="222222"/>
          <w:sz w:val="24"/>
          <w:szCs w:val="24"/>
        </w:rPr>
        <w:t xml:space="preserve">, aportando a la formación de especialistas capacitados instrumentalmente y poseedores de una </w:t>
      </w:r>
      <w:r w:rsidRPr="00F6699A">
        <w:rPr>
          <w:rFonts w:asciiTheme="majorHAnsi" w:hAnsiTheme="majorHAnsi" w:cstheme="majorHAnsi"/>
          <w:i/>
          <w:color w:val="222222"/>
          <w:sz w:val="24"/>
          <w:szCs w:val="24"/>
        </w:rPr>
        <w:t>profunda conciencia social y política</w:t>
      </w:r>
      <w:r w:rsidRPr="00F6699A">
        <w:rPr>
          <w:rFonts w:asciiTheme="majorHAnsi" w:hAnsiTheme="majorHAnsi" w:cstheme="majorHAnsi"/>
          <w:color w:val="222222"/>
          <w:sz w:val="24"/>
          <w:szCs w:val="24"/>
        </w:rPr>
        <w:t>, sensible a los procesos y a las determinaciones que dichos procesos asumen sobre nuestras sociedades y territorios.</w:t>
      </w:r>
    </w:p>
    <w:p w14:paraId="3D771BED" w14:textId="77777777" w:rsidR="000B0F38" w:rsidRPr="00F6699A" w:rsidRDefault="00BF3A3E" w:rsidP="00F6699A">
      <w:pPr>
        <w:pStyle w:val="Ttulo3"/>
        <w:keepNext w:val="0"/>
        <w:keepLines w:val="0"/>
        <w:shd w:val="clear" w:color="auto" w:fill="FFFFFF"/>
        <w:spacing w:before="760" w:after="0"/>
        <w:ind w:right="220" w:firstLine="0"/>
        <w:rPr>
          <w:rFonts w:asciiTheme="majorHAnsi" w:eastAsia="Titillium Web" w:hAnsiTheme="majorHAnsi" w:cstheme="majorHAnsi"/>
          <w:b w:val="0"/>
          <w:color w:val="222222"/>
          <w:sz w:val="24"/>
          <w:szCs w:val="24"/>
        </w:rPr>
      </w:pPr>
      <w:bookmarkStart w:id="1" w:name="_a9zqi57wvwzl" w:colFirst="0" w:colLast="0"/>
      <w:bookmarkEnd w:id="1"/>
      <w:r w:rsidRPr="00F6699A">
        <w:rPr>
          <w:rFonts w:asciiTheme="majorHAnsi" w:eastAsia="Titillium Web" w:hAnsiTheme="majorHAnsi" w:cstheme="majorHAnsi"/>
          <w:b w:val="0"/>
          <w:color w:val="222222"/>
          <w:sz w:val="24"/>
          <w:szCs w:val="24"/>
        </w:rPr>
        <w:t>OBJETIVOS DE LA CARRERA</w:t>
      </w:r>
    </w:p>
    <w:p w14:paraId="1D77351B" w14:textId="77777777" w:rsidR="000B0F38" w:rsidRPr="00F6699A" w:rsidRDefault="00BF3A3E" w:rsidP="00F6699A">
      <w:pPr>
        <w:pStyle w:val="Ttulo2"/>
        <w:keepNext w:val="0"/>
        <w:keepLines w:val="0"/>
        <w:shd w:val="clear" w:color="auto" w:fill="FFFFFF"/>
        <w:spacing w:before="460" w:after="0"/>
        <w:ind w:right="220" w:firstLine="0"/>
        <w:rPr>
          <w:rFonts w:asciiTheme="majorHAnsi" w:eastAsia="Titillium Web" w:hAnsiTheme="majorHAnsi" w:cstheme="majorHAnsi"/>
          <w:b w:val="0"/>
          <w:color w:val="222222"/>
          <w:sz w:val="24"/>
          <w:szCs w:val="24"/>
        </w:rPr>
      </w:pPr>
      <w:bookmarkStart w:id="2" w:name="_w9xu8hpi6gi5" w:colFirst="0" w:colLast="0"/>
      <w:bookmarkEnd w:id="2"/>
      <w:r w:rsidRPr="00F6699A">
        <w:rPr>
          <w:rFonts w:asciiTheme="majorHAnsi" w:eastAsia="Titillium Web" w:hAnsiTheme="majorHAnsi" w:cstheme="majorHAnsi"/>
          <w:b w:val="0"/>
          <w:color w:val="222222"/>
          <w:sz w:val="24"/>
          <w:szCs w:val="24"/>
        </w:rPr>
        <w:t>Objetivos Generales</w:t>
      </w:r>
    </w:p>
    <w:p w14:paraId="013D16C4"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Generales</w:t>
      </w:r>
    </w:p>
    <w:p w14:paraId="1F9F1B65" w14:textId="77777777" w:rsidR="000B0F38" w:rsidRPr="00F6699A" w:rsidRDefault="00BF3A3E" w:rsidP="00F6699A">
      <w:pPr>
        <w:numPr>
          <w:ilvl w:val="0"/>
          <w:numId w:val="7"/>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 xml:space="preserve">Profundizar la formación de profesionales capaces de generar aportaciones en el campo del Diseño Arquitectónico, con base en fundamentos histórico-filosóficos, y en procesos metodológicos innovadores, aplicables al contexto regional de la </w:t>
      </w:r>
      <w:proofErr w:type="spellStart"/>
      <w:r w:rsidRPr="00F6699A">
        <w:rPr>
          <w:rFonts w:asciiTheme="majorHAnsi" w:hAnsiTheme="majorHAnsi" w:cstheme="majorHAnsi"/>
          <w:color w:val="222222"/>
          <w:sz w:val="24"/>
          <w:szCs w:val="24"/>
        </w:rPr>
        <w:t>UNMdP</w:t>
      </w:r>
      <w:proofErr w:type="spellEnd"/>
    </w:p>
    <w:p w14:paraId="35EAC264" w14:textId="77777777" w:rsidR="000B0F38" w:rsidRPr="00F6699A" w:rsidRDefault="00BF3A3E" w:rsidP="00F6699A">
      <w:pPr>
        <w:numPr>
          <w:ilvl w:val="0"/>
          <w:numId w:val="7"/>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Formar titulados con capacidad para entender conceptualmente, y formular operativamente, un idioma creativo común.</w:t>
      </w:r>
    </w:p>
    <w:p w14:paraId="0A304D5C" w14:textId="77777777" w:rsidR="000B0F38" w:rsidRPr="00F6699A" w:rsidRDefault="00BF3A3E" w:rsidP="00F6699A">
      <w:pPr>
        <w:numPr>
          <w:ilvl w:val="0"/>
          <w:numId w:val="7"/>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Conocer las técnicas asociadas a la edificación</w:t>
      </w:r>
    </w:p>
    <w:p w14:paraId="7A14881A" w14:textId="77777777" w:rsidR="000B0F38" w:rsidRPr="00F6699A" w:rsidRDefault="00BF3A3E" w:rsidP="00F6699A">
      <w:pPr>
        <w:numPr>
          <w:ilvl w:val="0"/>
          <w:numId w:val="7"/>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Comprender el nivel de complejidad que rodea cualquier acción arquitectónica.</w:t>
      </w:r>
    </w:p>
    <w:p w14:paraId="00B64ACE"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Teórico-conceptuales</w:t>
      </w:r>
    </w:p>
    <w:p w14:paraId="6C606FF7" w14:textId="77777777" w:rsidR="000B0F38" w:rsidRPr="00F6699A" w:rsidRDefault="00BF3A3E" w:rsidP="00F6699A">
      <w:pPr>
        <w:numPr>
          <w:ilvl w:val="0"/>
          <w:numId w:val="6"/>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Comprender la complejidad como atributo insoslayable de la arquitectura.</w:t>
      </w:r>
    </w:p>
    <w:p w14:paraId="4AB43A3C" w14:textId="77777777" w:rsidR="000B0F38" w:rsidRPr="00F6699A" w:rsidRDefault="00BF3A3E" w:rsidP="00F6699A">
      <w:pPr>
        <w:numPr>
          <w:ilvl w:val="0"/>
          <w:numId w:val="6"/>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Entender el quehacer disciplinar como un campo de acción atravesado por múltiples variables interrelacionadas en dimensiones diversas.</w:t>
      </w:r>
    </w:p>
    <w:p w14:paraId="7F2AFD90" w14:textId="77777777" w:rsidR="000B0F38" w:rsidRPr="00F6699A" w:rsidRDefault="00BF3A3E" w:rsidP="00F6699A">
      <w:pPr>
        <w:numPr>
          <w:ilvl w:val="0"/>
          <w:numId w:val="6"/>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Reconocer la necesidad de abordar las respuestas desde una visión integradora que posibilite la correcta inserción histórica y social del proyecto.</w:t>
      </w:r>
    </w:p>
    <w:p w14:paraId="2F4E817D"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Metodológico instrumental</w:t>
      </w:r>
    </w:p>
    <w:p w14:paraId="71CA5BC5" w14:textId="77777777" w:rsidR="000B0F38" w:rsidRPr="00F6699A" w:rsidRDefault="00BF3A3E" w:rsidP="00F6699A">
      <w:pPr>
        <w:numPr>
          <w:ilvl w:val="0"/>
          <w:numId w:val="9"/>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 xml:space="preserve">Entender el proceso proyectual como un sistema metódico de aproximación a las diversas problemáticas planteadas, a través del análisis, la reflexión y la práctica, dentro </w:t>
      </w:r>
      <w:r w:rsidRPr="00F6699A">
        <w:rPr>
          <w:rFonts w:asciiTheme="majorHAnsi" w:hAnsiTheme="majorHAnsi" w:cstheme="majorHAnsi"/>
          <w:color w:val="222222"/>
          <w:sz w:val="24"/>
          <w:szCs w:val="24"/>
        </w:rPr>
        <w:lastRenderedPageBreak/>
        <w:t>de una ética de intervención en la cual el abarcamiento global no impida la respuesta particular.</w:t>
      </w:r>
    </w:p>
    <w:p w14:paraId="7B2F79B7" w14:textId="77777777" w:rsidR="000B0F38" w:rsidRPr="00F6699A" w:rsidRDefault="00BF3A3E" w:rsidP="00F6699A">
      <w:pPr>
        <w:pStyle w:val="Ttulo2"/>
        <w:keepNext w:val="0"/>
        <w:keepLines w:val="0"/>
        <w:shd w:val="clear" w:color="auto" w:fill="FFFFFF"/>
        <w:spacing w:before="460" w:after="0"/>
        <w:ind w:right="220" w:firstLine="0"/>
        <w:rPr>
          <w:rFonts w:asciiTheme="majorHAnsi" w:eastAsia="Titillium Web" w:hAnsiTheme="majorHAnsi" w:cstheme="majorHAnsi"/>
          <w:b w:val="0"/>
          <w:color w:val="222222"/>
          <w:sz w:val="24"/>
          <w:szCs w:val="24"/>
        </w:rPr>
      </w:pPr>
      <w:bookmarkStart w:id="3" w:name="_6mziskpgjepc" w:colFirst="0" w:colLast="0"/>
      <w:bookmarkEnd w:id="3"/>
      <w:r w:rsidRPr="00F6699A">
        <w:rPr>
          <w:rFonts w:asciiTheme="majorHAnsi" w:eastAsia="Titillium Web" w:hAnsiTheme="majorHAnsi" w:cstheme="majorHAnsi"/>
          <w:b w:val="0"/>
          <w:color w:val="222222"/>
          <w:sz w:val="24"/>
          <w:szCs w:val="24"/>
        </w:rPr>
        <w:t>Objetivos específicos</w:t>
      </w:r>
    </w:p>
    <w:p w14:paraId="675D6A13"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Teórico-conceptuales</w:t>
      </w:r>
    </w:p>
    <w:p w14:paraId="05BB39D7" w14:textId="77777777" w:rsidR="000B0F38" w:rsidRPr="00F6699A" w:rsidRDefault="00BF3A3E" w:rsidP="00F6699A">
      <w:pPr>
        <w:numPr>
          <w:ilvl w:val="0"/>
          <w:numId w:val="4"/>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Reflexionar sobre los fundamentos históricos y filosóficos del diseño, ubicando a la arquitectura en un plano de reflexión epistemológica.</w:t>
      </w:r>
    </w:p>
    <w:p w14:paraId="7AA6A5E6" w14:textId="77777777" w:rsidR="000B0F38" w:rsidRPr="00F6699A" w:rsidRDefault="00BF3A3E" w:rsidP="00F6699A">
      <w:pPr>
        <w:numPr>
          <w:ilvl w:val="0"/>
          <w:numId w:val="4"/>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Reconocer la multiplicidad de variables incidentes en el proceso proyectual y su articulación con los subsistemas específicos del campo disciplinar</w:t>
      </w:r>
    </w:p>
    <w:p w14:paraId="66375C9E" w14:textId="77777777" w:rsidR="000B0F38" w:rsidRPr="00F6699A" w:rsidRDefault="00BF3A3E" w:rsidP="00F6699A">
      <w:pPr>
        <w:numPr>
          <w:ilvl w:val="0"/>
          <w:numId w:val="4"/>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Teorizar sobre el acto creativo y el proceso de diseño</w:t>
      </w:r>
    </w:p>
    <w:p w14:paraId="74E9012C" w14:textId="77777777" w:rsidR="000B0F38" w:rsidRPr="00F6699A" w:rsidRDefault="00BF3A3E" w:rsidP="00F6699A">
      <w:pPr>
        <w:numPr>
          <w:ilvl w:val="0"/>
          <w:numId w:val="4"/>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Promover nuevos programas arquitectónicos para dar respuesta a las necesidades del medio.</w:t>
      </w:r>
    </w:p>
    <w:p w14:paraId="29DEE4C7"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Instrumentales (habilidades)</w:t>
      </w:r>
    </w:p>
    <w:p w14:paraId="66FB806E" w14:textId="77777777" w:rsidR="000B0F38" w:rsidRPr="00F6699A" w:rsidRDefault="00BF3A3E" w:rsidP="00F6699A">
      <w:pPr>
        <w:numPr>
          <w:ilvl w:val="0"/>
          <w:numId w:val="1"/>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Desarrollar la habilidad de anticipación de los efectos preceptúales en la manipulación de componentes arquitectónicos.</w:t>
      </w:r>
    </w:p>
    <w:p w14:paraId="597AE981" w14:textId="77777777" w:rsidR="000B0F38" w:rsidRPr="00F6699A" w:rsidRDefault="00BF3A3E" w:rsidP="00F6699A">
      <w:pPr>
        <w:numPr>
          <w:ilvl w:val="0"/>
          <w:numId w:val="2"/>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Promover las conceptualizaciones necesarias para llegar a una respuesta síntesis que resuma las propias concepciones respecto de la teoría y la práctica.</w:t>
      </w:r>
    </w:p>
    <w:p w14:paraId="5B5CE921"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Metodológicos instrumentales</w:t>
      </w:r>
    </w:p>
    <w:p w14:paraId="16688D14" w14:textId="77777777" w:rsidR="000B0F38" w:rsidRPr="00F6699A" w:rsidRDefault="00BF3A3E" w:rsidP="00F6699A">
      <w:pPr>
        <w:numPr>
          <w:ilvl w:val="0"/>
          <w:numId w:val="3"/>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Conocer y aplicar métodos y técnicas de investigación aplicables en el proceso de modelación arquitectónica.</w:t>
      </w:r>
    </w:p>
    <w:p w14:paraId="43F8F5EF" w14:textId="77777777" w:rsidR="000B0F38" w:rsidRPr="00F6699A" w:rsidRDefault="00BF3A3E" w:rsidP="00F6699A">
      <w:pPr>
        <w:numPr>
          <w:ilvl w:val="0"/>
          <w:numId w:val="8"/>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Abordar las diferentes etapas del proceso proyectual asumiendo la responsabilidad de dar contenido a cada una de ellas, incorporando los nuevos instrumentos que les permiten conceptualizar el conjunto de factores intervinientes, y convertidos en condicionantes de proyecto, precisamente determinadas, para objetivar los problemas de diseño.</w:t>
      </w:r>
    </w:p>
    <w:p w14:paraId="40FF981B"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Actitudinales</w:t>
      </w:r>
    </w:p>
    <w:p w14:paraId="287B2C2F" w14:textId="77777777" w:rsidR="000B0F38" w:rsidRPr="00F6699A" w:rsidRDefault="00BF3A3E" w:rsidP="00F6699A">
      <w:pPr>
        <w:numPr>
          <w:ilvl w:val="0"/>
          <w:numId w:val="5"/>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Elaborar una postura crítica, responsable, sensible y comprometida con la problemática local y regional, que acepte el desafío del conocimiento, con la convicción de revertirlo en su sociedad proponiendo instancias superadoras.</w:t>
      </w:r>
    </w:p>
    <w:p w14:paraId="185AE1E4" w14:textId="77777777" w:rsidR="000B0F38" w:rsidRPr="00F6699A" w:rsidRDefault="00BF3A3E" w:rsidP="00F6699A">
      <w:pPr>
        <w:numPr>
          <w:ilvl w:val="0"/>
          <w:numId w:val="5"/>
        </w:numPr>
        <w:pBdr>
          <w:top w:val="none" w:sz="0" w:space="2" w:color="auto"/>
          <w:bottom w:val="none" w:sz="0" w:space="2" w:color="auto"/>
          <w:between w:val="none" w:sz="0" w:space="2" w:color="auto"/>
        </w:pBdr>
        <w:spacing w:before="0"/>
        <w:ind w:right="220"/>
        <w:jc w:val="left"/>
        <w:rPr>
          <w:rFonts w:asciiTheme="majorHAnsi" w:hAnsiTheme="majorHAnsi" w:cstheme="majorHAnsi"/>
          <w:sz w:val="24"/>
          <w:szCs w:val="24"/>
        </w:rPr>
      </w:pPr>
      <w:r w:rsidRPr="00F6699A">
        <w:rPr>
          <w:rFonts w:asciiTheme="majorHAnsi" w:hAnsiTheme="majorHAnsi" w:cstheme="majorHAnsi"/>
          <w:color w:val="222222"/>
          <w:sz w:val="24"/>
          <w:szCs w:val="24"/>
        </w:rPr>
        <w:t>Desarrollar y plasmar en sus proyectos arquitectónicos actitudes de compromiso con el medio ambiente y con las identidades regionales.</w:t>
      </w:r>
    </w:p>
    <w:p w14:paraId="7198A0FF" w14:textId="3964FA8F" w:rsidR="000B0F38" w:rsidRDefault="00BF3A3E" w:rsidP="00F6699A">
      <w:pPr>
        <w:pStyle w:val="Ttulo3"/>
        <w:keepNext w:val="0"/>
        <w:keepLines w:val="0"/>
        <w:shd w:val="clear" w:color="auto" w:fill="FFFFFF"/>
        <w:spacing w:before="760" w:after="0"/>
        <w:ind w:right="220" w:firstLine="0"/>
        <w:rPr>
          <w:rFonts w:asciiTheme="majorHAnsi" w:eastAsia="Titillium Web" w:hAnsiTheme="majorHAnsi" w:cstheme="majorHAnsi"/>
          <w:b w:val="0"/>
          <w:color w:val="222222"/>
          <w:sz w:val="24"/>
          <w:szCs w:val="24"/>
        </w:rPr>
      </w:pPr>
      <w:bookmarkStart w:id="4" w:name="_j85gd43g4cl8" w:colFirst="0" w:colLast="0"/>
      <w:bookmarkEnd w:id="4"/>
      <w:r w:rsidRPr="00F6699A">
        <w:rPr>
          <w:rFonts w:asciiTheme="majorHAnsi" w:eastAsia="Titillium Web" w:hAnsiTheme="majorHAnsi" w:cstheme="majorHAnsi"/>
          <w:b w:val="0"/>
          <w:color w:val="222222"/>
          <w:sz w:val="24"/>
          <w:szCs w:val="24"/>
        </w:rPr>
        <w:t>ESTRUCTURA DEL PLAN</w:t>
      </w:r>
    </w:p>
    <w:p w14:paraId="71ED2241" w14:textId="77777777" w:rsidR="00F6699A" w:rsidRPr="00F6699A" w:rsidRDefault="00F6699A" w:rsidP="00F6699A"/>
    <w:p w14:paraId="0765472F"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         Se trata de un plan estructurado en base al programa de actividades académicas (cursos, seminarios, talleres, prácticas, etc.),</w:t>
      </w:r>
    </w:p>
    <w:p w14:paraId="536882F5"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3.3.1. Identificación de las áreas curriculares</w:t>
      </w:r>
    </w:p>
    <w:p w14:paraId="6B74C346" w14:textId="3147FD71" w:rsidR="000B0F38"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lastRenderedPageBreak/>
        <w:t>El plan de estudios de la carrera de Especialización en Gestión Integral del Proyecto Arquitectónico y Urbano, tiene una modalidad curricular que prevé la realización de dos módulos semestrales obligatorios.</w:t>
      </w:r>
    </w:p>
    <w:p w14:paraId="31D2AC32" w14:textId="77777777" w:rsidR="00F6699A" w:rsidRPr="00F6699A" w:rsidRDefault="00F6699A" w:rsidP="00F6699A">
      <w:pPr>
        <w:shd w:val="clear" w:color="auto" w:fill="FFFFFF"/>
        <w:spacing w:before="0"/>
        <w:ind w:right="220" w:firstLine="0"/>
        <w:rPr>
          <w:rFonts w:asciiTheme="majorHAnsi" w:hAnsiTheme="majorHAnsi" w:cstheme="majorHAnsi"/>
          <w:color w:val="222222"/>
          <w:sz w:val="24"/>
          <w:szCs w:val="24"/>
        </w:rPr>
      </w:pPr>
    </w:p>
    <w:p w14:paraId="79743F33"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MÓDULO              “PROBLEMAS ARQUITECTONICOS-SOLUCIONES URBANAS”</w:t>
      </w:r>
    </w:p>
    <w:p w14:paraId="7BA98195"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            </w:t>
      </w:r>
      <w:r w:rsidRPr="00F6699A">
        <w:rPr>
          <w:rFonts w:asciiTheme="majorHAnsi" w:hAnsiTheme="majorHAnsi" w:cstheme="majorHAnsi"/>
          <w:color w:val="222222"/>
          <w:sz w:val="24"/>
          <w:szCs w:val="24"/>
        </w:rPr>
        <w:tab/>
        <w:t xml:space="preserve">    </w:t>
      </w:r>
      <w:r w:rsidRPr="00F6699A">
        <w:rPr>
          <w:rFonts w:asciiTheme="majorHAnsi" w:hAnsiTheme="majorHAnsi" w:cstheme="majorHAnsi"/>
          <w:color w:val="222222"/>
          <w:sz w:val="24"/>
          <w:szCs w:val="24"/>
        </w:rPr>
        <w:tab/>
        <w:t xml:space="preserve">   </w:t>
      </w:r>
      <w:r w:rsidRPr="00F6699A">
        <w:rPr>
          <w:rFonts w:asciiTheme="majorHAnsi" w:hAnsiTheme="majorHAnsi" w:cstheme="majorHAnsi"/>
          <w:color w:val="222222"/>
          <w:sz w:val="24"/>
          <w:szCs w:val="24"/>
        </w:rPr>
        <w:tab/>
        <w:t>“TEMAS ARQUITECTONICOS + SOLUCIONES URBANAS”</w:t>
      </w:r>
    </w:p>
    <w:p w14:paraId="30DD2D49"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Este módulo tiene por finalidad ofrecer al alumno (especializando), elementos teóricos y metodológicos para realizar una aproximación critica al estado de la disciplina. A través de las diferentes materias se recorrerá un camino de reflexión sobre las diferentes variables, procedimientos y valores en juego en el tradicional proyecto de arquitectura.</w:t>
      </w:r>
    </w:p>
    <w:p w14:paraId="301F229C"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MÓDULO              “PROBLEMAS URBANOS-SOLUCIONES ARQUITECTONICAS”</w:t>
      </w:r>
    </w:p>
    <w:p w14:paraId="357F9363"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            </w:t>
      </w:r>
      <w:r w:rsidRPr="00F6699A">
        <w:rPr>
          <w:rFonts w:asciiTheme="majorHAnsi" w:hAnsiTheme="majorHAnsi" w:cstheme="majorHAnsi"/>
          <w:color w:val="222222"/>
          <w:sz w:val="24"/>
          <w:szCs w:val="24"/>
        </w:rPr>
        <w:tab/>
        <w:t xml:space="preserve">    </w:t>
      </w:r>
      <w:r w:rsidRPr="00F6699A">
        <w:rPr>
          <w:rFonts w:asciiTheme="majorHAnsi" w:hAnsiTheme="majorHAnsi" w:cstheme="majorHAnsi"/>
          <w:color w:val="222222"/>
          <w:sz w:val="24"/>
          <w:szCs w:val="24"/>
        </w:rPr>
        <w:tab/>
        <w:t xml:space="preserve">   </w:t>
      </w:r>
      <w:r w:rsidRPr="00F6699A">
        <w:rPr>
          <w:rFonts w:asciiTheme="majorHAnsi" w:hAnsiTheme="majorHAnsi" w:cstheme="majorHAnsi"/>
          <w:color w:val="222222"/>
          <w:sz w:val="24"/>
          <w:szCs w:val="24"/>
        </w:rPr>
        <w:tab/>
        <w:t xml:space="preserve"> “TEMAS URBANOS + SOLUCIONES ARQUITECTONICAS”</w:t>
      </w:r>
    </w:p>
    <w:p w14:paraId="7A461933"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En este módulo se propone explorar los límites de la disciplina en su relación con las ciencias que abordan la problemática del territorio. Los límites epistemológicos, el paradigma de la complejidad, el consecuente debate y las modalidades interdisciplinares.</w:t>
      </w:r>
    </w:p>
    <w:p w14:paraId="6E41AA5E" w14:textId="7A24D353" w:rsidR="000B0F38"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Ambos módulos están cruzados por tres “ejes temáticos troncales” relacionados con campos de actividad profesional y con la labor proyectual específicamente. Finalmente, otros dos ejes barren transversalmente a los anteriores; son dos talleres de proyecto semestrales (Taller de proyectos I y Taller de proyectos II) estos talleres de proyectos se constituyen en el espacio de articulación, integración y síntesis de los conocimientos adquiridos según el siguiente esquema: </w:t>
      </w:r>
    </w:p>
    <w:p w14:paraId="71CC1D32" w14:textId="77777777" w:rsidR="00F6699A" w:rsidRPr="00F6699A" w:rsidRDefault="00F6699A" w:rsidP="00F6699A">
      <w:pPr>
        <w:shd w:val="clear" w:color="auto" w:fill="FFFFFF"/>
        <w:spacing w:before="0"/>
        <w:ind w:right="220" w:firstLine="0"/>
        <w:rPr>
          <w:rFonts w:asciiTheme="majorHAnsi" w:hAnsiTheme="majorHAnsi" w:cstheme="majorHAnsi"/>
          <w:color w:val="222222"/>
          <w:sz w:val="24"/>
          <w:szCs w:val="24"/>
        </w:rPr>
      </w:pPr>
    </w:p>
    <w:p w14:paraId="6831C744"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noProof/>
          <w:color w:val="222222"/>
          <w:sz w:val="24"/>
          <w:szCs w:val="24"/>
        </w:rPr>
        <w:drawing>
          <wp:inline distT="114300" distB="114300" distL="114300" distR="114300" wp14:anchorId="2DB8F3A7" wp14:editId="2B68166D">
            <wp:extent cx="6057900" cy="3416300"/>
            <wp:effectExtent l="0" t="0" r="0" b="0"/>
            <wp:docPr id="1" name="image1.jpg" descr="Especializacion En Proyecto FAUD"/>
            <wp:cNvGraphicFramePr/>
            <a:graphic xmlns:a="http://schemas.openxmlformats.org/drawingml/2006/main">
              <a:graphicData uri="http://schemas.openxmlformats.org/drawingml/2006/picture">
                <pic:pic xmlns:pic="http://schemas.openxmlformats.org/drawingml/2006/picture">
                  <pic:nvPicPr>
                    <pic:cNvPr id="0" name="image1.jpg" descr="Especializacion En Proyecto FAUD"/>
                    <pic:cNvPicPr preferRelativeResize="0"/>
                  </pic:nvPicPr>
                  <pic:blipFill>
                    <a:blip r:embed="rId5"/>
                    <a:srcRect/>
                    <a:stretch>
                      <a:fillRect/>
                    </a:stretch>
                  </pic:blipFill>
                  <pic:spPr>
                    <a:xfrm>
                      <a:off x="0" y="0"/>
                      <a:ext cx="6057900" cy="3416300"/>
                    </a:xfrm>
                    <a:prstGeom prst="rect">
                      <a:avLst/>
                    </a:prstGeom>
                    <a:ln/>
                  </pic:spPr>
                </pic:pic>
              </a:graphicData>
            </a:graphic>
          </wp:inline>
        </w:drawing>
      </w:r>
    </w:p>
    <w:p w14:paraId="29AD35BE" w14:textId="77777777" w:rsidR="00F6699A" w:rsidRDefault="00F6699A" w:rsidP="00F6699A">
      <w:pPr>
        <w:shd w:val="clear" w:color="auto" w:fill="FFFFFF"/>
        <w:spacing w:before="0"/>
        <w:ind w:right="220" w:firstLine="0"/>
        <w:rPr>
          <w:rFonts w:asciiTheme="majorHAnsi" w:hAnsiTheme="majorHAnsi" w:cstheme="majorHAnsi"/>
          <w:color w:val="222222"/>
          <w:sz w:val="24"/>
          <w:szCs w:val="24"/>
        </w:rPr>
      </w:pPr>
    </w:p>
    <w:p w14:paraId="0C78722D" w14:textId="74F381F4" w:rsidR="00C1105F" w:rsidRPr="001814C2" w:rsidRDefault="00BF3A3E" w:rsidP="00F6699A">
      <w:pPr>
        <w:shd w:val="clear" w:color="auto" w:fill="FFFFFF"/>
        <w:spacing w:before="0"/>
        <w:ind w:right="220" w:firstLine="0"/>
        <w:rPr>
          <w:rFonts w:asciiTheme="majorHAnsi" w:eastAsia="Titillium Web" w:hAnsiTheme="majorHAnsi" w:cstheme="majorHAnsi"/>
          <w:b/>
          <w:bCs/>
          <w:color w:val="222222"/>
          <w:sz w:val="24"/>
          <w:szCs w:val="24"/>
        </w:rPr>
      </w:pPr>
      <w:r w:rsidRPr="001814C2">
        <w:rPr>
          <w:rFonts w:asciiTheme="majorHAnsi" w:hAnsiTheme="majorHAnsi" w:cstheme="majorHAnsi"/>
          <w:b/>
          <w:bCs/>
          <w:color w:val="222222"/>
          <w:sz w:val="24"/>
          <w:szCs w:val="24"/>
        </w:rPr>
        <w:t xml:space="preserve"> </w:t>
      </w:r>
      <w:bookmarkStart w:id="5" w:name="_3891kv4nap6m" w:colFirst="0" w:colLast="0"/>
      <w:bookmarkEnd w:id="5"/>
      <w:r w:rsidRPr="001814C2">
        <w:rPr>
          <w:rFonts w:asciiTheme="majorHAnsi" w:eastAsia="Titillium Web" w:hAnsiTheme="majorHAnsi" w:cstheme="majorHAnsi"/>
          <w:b/>
          <w:bCs/>
          <w:color w:val="222222"/>
          <w:sz w:val="24"/>
          <w:szCs w:val="24"/>
        </w:rPr>
        <w:t>INSCRIPCIÓN E INICIO</w:t>
      </w:r>
      <w:bookmarkStart w:id="6" w:name="_h6ouiv70xdlj" w:colFirst="0" w:colLast="0"/>
      <w:bookmarkEnd w:id="6"/>
    </w:p>
    <w:p w14:paraId="3CCD55DE" w14:textId="77777777" w:rsidR="00F6699A" w:rsidRPr="00F6699A" w:rsidRDefault="00F6699A" w:rsidP="00F6699A">
      <w:pPr>
        <w:shd w:val="clear" w:color="auto" w:fill="FFFFFF"/>
        <w:spacing w:before="0"/>
        <w:ind w:right="220" w:firstLine="0"/>
        <w:rPr>
          <w:rFonts w:asciiTheme="majorHAnsi" w:eastAsia="Titillium Web" w:hAnsiTheme="majorHAnsi" w:cstheme="majorHAnsi"/>
          <w:color w:val="222222"/>
          <w:sz w:val="24"/>
          <w:szCs w:val="24"/>
        </w:rPr>
      </w:pPr>
    </w:p>
    <w:p w14:paraId="3F200CE2" w14:textId="2ABC532E" w:rsidR="00C1105F" w:rsidRPr="00F6699A" w:rsidRDefault="00C1105F" w:rsidP="00F6699A">
      <w:pPr>
        <w:shd w:val="clear" w:color="auto" w:fill="FFFFFF"/>
        <w:spacing w:before="0"/>
        <w:ind w:right="220" w:firstLine="0"/>
        <w:rPr>
          <w:rFonts w:asciiTheme="majorHAnsi" w:eastAsia="Titillium Web" w:hAnsiTheme="majorHAnsi" w:cstheme="majorHAnsi"/>
          <w:color w:val="222222"/>
          <w:sz w:val="24"/>
          <w:szCs w:val="24"/>
        </w:rPr>
      </w:pPr>
      <w:r w:rsidRPr="00F6699A">
        <w:rPr>
          <w:rFonts w:asciiTheme="majorHAnsi" w:eastAsia="Titillium Web" w:hAnsiTheme="majorHAnsi" w:cstheme="majorHAnsi"/>
          <w:color w:val="222222"/>
          <w:sz w:val="24"/>
          <w:szCs w:val="24"/>
        </w:rPr>
        <w:t>La Carrera de Especialización "</w:t>
      </w:r>
      <w:proofErr w:type="spellStart"/>
      <w:r w:rsidRPr="00F6699A">
        <w:rPr>
          <w:rFonts w:asciiTheme="majorHAnsi" w:eastAsia="Titillium Web" w:hAnsiTheme="majorHAnsi" w:cstheme="majorHAnsi"/>
          <w:color w:val="222222"/>
          <w:sz w:val="24"/>
          <w:szCs w:val="24"/>
        </w:rPr>
        <w:t>E</w:t>
      </w:r>
      <w:r w:rsidR="005A4389">
        <w:rPr>
          <w:rFonts w:asciiTheme="majorHAnsi" w:eastAsia="Titillium Web" w:hAnsiTheme="majorHAnsi" w:cstheme="majorHAnsi"/>
          <w:color w:val="222222"/>
          <w:sz w:val="24"/>
          <w:szCs w:val="24"/>
        </w:rPr>
        <w:t>N_</w:t>
      </w:r>
      <w:r w:rsidRPr="00F6699A">
        <w:rPr>
          <w:rFonts w:asciiTheme="majorHAnsi" w:eastAsia="Titillium Web" w:hAnsiTheme="majorHAnsi" w:cstheme="majorHAnsi"/>
          <w:color w:val="222222"/>
          <w:sz w:val="24"/>
          <w:szCs w:val="24"/>
        </w:rPr>
        <w:t>Proyecto</w:t>
      </w:r>
      <w:proofErr w:type="spellEnd"/>
      <w:r w:rsidRPr="00F6699A">
        <w:rPr>
          <w:rFonts w:asciiTheme="majorHAnsi" w:eastAsia="Titillium Web" w:hAnsiTheme="majorHAnsi" w:cstheme="majorHAnsi"/>
          <w:color w:val="222222"/>
          <w:sz w:val="24"/>
          <w:szCs w:val="24"/>
        </w:rPr>
        <w:t>" abrirá una nueva cohorte en el 20</w:t>
      </w:r>
      <w:r w:rsidR="005F71EB" w:rsidRPr="00F6699A">
        <w:rPr>
          <w:rFonts w:asciiTheme="majorHAnsi" w:eastAsia="Titillium Web" w:hAnsiTheme="majorHAnsi" w:cstheme="majorHAnsi"/>
          <w:color w:val="222222"/>
          <w:sz w:val="24"/>
          <w:szCs w:val="24"/>
        </w:rPr>
        <w:t>23</w:t>
      </w:r>
      <w:r w:rsidRPr="00F6699A">
        <w:rPr>
          <w:rFonts w:asciiTheme="majorHAnsi" w:eastAsia="Titillium Web" w:hAnsiTheme="majorHAnsi" w:cstheme="majorHAnsi"/>
          <w:color w:val="222222"/>
          <w:sz w:val="24"/>
          <w:szCs w:val="24"/>
        </w:rPr>
        <w:t>.</w:t>
      </w:r>
    </w:p>
    <w:p w14:paraId="7C949D62" w14:textId="4088B7A0" w:rsidR="005F71EB" w:rsidRPr="00F6699A" w:rsidRDefault="005F71EB" w:rsidP="00F6699A">
      <w:pPr>
        <w:shd w:val="clear" w:color="auto" w:fill="FFFFFF"/>
        <w:spacing w:before="0"/>
        <w:ind w:right="220" w:firstLine="0"/>
        <w:rPr>
          <w:rFonts w:asciiTheme="majorHAnsi" w:eastAsia="Titillium Web" w:hAnsiTheme="majorHAnsi" w:cstheme="majorHAnsi"/>
          <w:color w:val="222222"/>
          <w:sz w:val="24"/>
          <w:szCs w:val="24"/>
        </w:rPr>
      </w:pPr>
      <w:r w:rsidRPr="00F6699A">
        <w:rPr>
          <w:rFonts w:asciiTheme="majorHAnsi" w:eastAsia="Titillium Web" w:hAnsiTheme="majorHAnsi" w:cstheme="majorHAnsi"/>
          <w:b/>
          <w:bCs/>
          <w:color w:val="222222"/>
          <w:sz w:val="24"/>
          <w:szCs w:val="24"/>
        </w:rPr>
        <w:t>Preinscripción</w:t>
      </w:r>
      <w:r w:rsidRPr="00F6699A">
        <w:rPr>
          <w:rFonts w:asciiTheme="majorHAnsi" w:eastAsia="Titillium Web" w:hAnsiTheme="majorHAnsi" w:cstheme="majorHAnsi"/>
          <w:color w:val="222222"/>
          <w:sz w:val="24"/>
          <w:szCs w:val="24"/>
        </w:rPr>
        <w:t xml:space="preserve"> desde el </w:t>
      </w:r>
      <w:r w:rsidR="008B0273">
        <w:rPr>
          <w:rFonts w:asciiTheme="majorHAnsi" w:eastAsia="Titillium Web" w:hAnsiTheme="majorHAnsi" w:cstheme="majorHAnsi"/>
          <w:color w:val="222222"/>
          <w:sz w:val="24"/>
          <w:szCs w:val="24"/>
        </w:rPr>
        <w:t>6</w:t>
      </w:r>
      <w:r w:rsidRPr="00F6699A">
        <w:rPr>
          <w:rFonts w:asciiTheme="majorHAnsi" w:eastAsia="Titillium Web" w:hAnsiTheme="majorHAnsi" w:cstheme="majorHAnsi"/>
          <w:color w:val="222222"/>
          <w:sz w:val="24"/>
          <w:szCs w:val="24"/>
        </w:rPr>
        <w:t xml:space="preserve"> de </w:t>
      </w:r>
      <w:r w:rsidR="005A4389">
        <w:rPr>
          <w:rFonts w:asciiTheme="majorHAnsi" w:eastAsia="Titillium Web" w:hAnsiTheme="majorHAnsi" w:cstheme="majorHAnsi"/>
          <w:color w:val="222222"/>
          <w:sz w:val="24"/>
          <w:szCs w:val="24"/>
        </w:rPr>
        <w:t>m</w:t>
      </w:r>
      <w:r w:rsidR="008B0273">
        <w:rPr>
          <w:rFonts w:asciiTheme="majorHAnsi" w:eastAsia="Titillium Web" w:hAnsiTheme="majorHAnsi" w:cstheme="majorHAnsi"/>
          <w:color w:val="222222"/>
          <w:sz w:val="24"/>
          <w:szCs w:val="24"/>
        </w:rPr>
        <w:t>arzo</w:t>
      </w:r>
      <w:r w:rsidRPr="00F6699A">
        <w:rPr>
          <w:rFonts w:asciiTheme="majorHAnsi" w:eastAsia="Titillium Web" w:hAnsiTheme="majorHAnsi" w:cstheme="majorHAnsi"/>
          <w:color w:val="222222"/>
          <w:sz w:val="24"/>
          <w:szCs w:val="24"/>
        </w:rPr>
        <w:t xml:space="preserve"> al 14 de </w:t>
      </w:r>
      <w:r w:rsidR="005A4389">
        <w:rPr>
          <w:rFonts w:asciiTheme="majorHAnsi" w:eastAsia="Titillium Web" w:hAnsiTheme="majorHAnsi" w:cstheme="majorHAnsi"/>
          <w:color w:val="222222"/>
          <w:sz w:val="24"/>
          <w:szCs w:val="24"/>
        </w:rPr>
        <w:t>a</w:t>
      </w:r>
      <w:r w:rsidRPr="00F6699A">
        <w:rPr>
          <w:rFonts w:asciiTheme="majorHAnsi" w:eastAsia="Titillium Web" w:hAnsiTheme="majorHAnsi" w:cstheme="majorHAnsi"/>
          <w:color w:val="222222"/>
          <w:sz w:val="24"/>
          <w:szCs w:val="24"/>
        </w:rPr>
        <w:t>bril de 2023</w:t>
      </w:r>
    </w:p>
    <w:p w14:paraId="00680A08" w14:textId="670E5576" w:rsidR="005F71EB" w:rsidRPr="00F6699A" w:rsidRDefault="005F71EB" w:rsidP="00F6699A">
      <w:pPr>
        <w:shd w:val="clear" w:color="auto" w:fill="FFFFFF"/>
        <w:spacing w:before="0"/>
        <w:ind w:right="220" w:firstLine="0"/>
        <w:rPr>
          <w:rFonts w:asciiTheme="majorHAnsi" w:eastAsia="Titillium Web" w:hAnsiTheme="majorHAnsi" w:cstheme="majorHAnsi"/>
          <w:color w:val="222222"/>
          <w:sz w:val="24"/>
          <w:szCs w:val="24"/>
        </w:rPr>
      </w:pPr>
      <w:r w:rsidRPr="00F6699A">
        <w:rPr>
          <w:rFonts w:asciiTheme="majorHAnsi" w:eastAsia="Titillium Web" w:hAnsiTheme="majorHAnsi" w:cstheme="majorHAnsi"/>
          <w:color w:val="222222"/>
          <w:sz w:val="24"/>
          <w:szCs w:val="24"/>
        </w:rPr>
        <w:t xml:space="preserve">Link Preinscripción: </w:t>
      </w:r>
      <w:r w:rsidR="008B0273" w:rsidRPr="008B0273">
        <w:rPr>
          <w:rFonts w:asciiTheme="majorHAnsi" w:eastAsia="Titillium Web" w:hAnsiTheme="majorHAnsi" w:cstheme="majorHAnsi"/>
          <w:color w:val="222222"/>
          <w:sz w:val="24"/>
          <w:szCs w:val="24"/>
        </w:rPr>
        <w:t>https://forms.gle/KLU7oD9QkvzBAxBAA</w:t>
      </w:r>
    </w:p>
    <w:p w14:paraId="6C3E72BD" w14:textId="77777777" w:rsidR="005F71EB" w:rsidRPr="00F6699A" w:rsidRDefault="005F71EB" w:rsidP="00F6699A">
      <w:pPr>
        <w:shd w:val="clear" w:color="auto" w:fill="FFFFFF"/>
        <w:spacing w:before="0"/>
        <w:ind w:right="220" w:firstLine="0"/>
        <w:rPr>
          <w:rFonts w:asciiTheme="majorHAnsi" w:eastAsia="Titillium Web" w:hAnsiTheme="majorHAnsi" w:cstheme="majorHAnsi"/>
          <w:color w:val="222222"/>
          <w:sz w:val="24"/>
          <w:szCs w:val="24"/>
        </w:rPr>
      </w:pPr>
    </w:p>
    <w:p w14:paraId="1C377885" w14:textId="5F4C156B" w:rsidR="005F71EB" w:rsidRPr="00F6699A" w:rsidRDefault="00CC2F60" w:rsidP="00F6699A">
      <w:pPr>
        <w:pStyle w:val="Ttulo2"/>
        <w:shd w:val="clear" w:color="auto" w:fill="FFFFFF"/>
        <w:spacing w:before="0" w:after="0"/>
        <w:rPr>
          <w:rFonts w:asciiTheme="majorHAnsi" w:hAnsiTheme="majorHAnsi" w:cstheme="majorHAnsi"/>
          <w:b w:val="0"/>
          <w:bCs/>
          <w:color w:val="auto"/>
          <w:sz w:val="24"/>
          <w:szCs w:val="24"/>
        </w:rPr>
      </w:pPr>
      <w:r w:rsidRPr="00F6699A">
        <w:rPr>
          <w:rFonts w:asciiTheme="majorHAnsi" w:hAnsiTheme="majorHAnsi" w:cstheme="majorHAnsi"/>
          <w:b w:val="0"/>
          <w:bCs/>
          <w:color w:val="auto"/>
          <w:sz w:val="24"/>
          <w:szCs w:val="24"/>
        </w:rPr>
        <w:t>Fechas y modalidades de cursada</w:t>
      </w:r>
    </w:p>
    <w:p w14:paraId="46CB178E" w14:textId="4F9D15B5" w:rsidR="005F71EB" w:rsidRPr="00F6699A" w:rsidRDefault="005F71EB" w:rsidP="00F6699A">
      <w:pPr>
        <w:rPr>
          <w:rFonts w:asciiTheme="majorHAnsi" w:hAnsiTheme="majorHAnsi" w:cstheme="majorHAnsi"/>
          <w:sz w:val="24"/>
          <w:szCs w:val="24"/>
        </w:rPr>
      </w:pPr>
      <w:r w:rsidRPr="00F6699A">
        <w:rPr>
          <w:rFonts w:asciiTheme="majorHAnsi" w:hAnsiTheme="majorHAnsi" w:cstheme="majorHAnsi"/>
          <w:sz w:val="24"/>
          <w:szCs w:val="24"/>
        </w:rPr>
        <w:t xml:space="preserve">Jueves y </w:t>
      </w:r>
      <w:r w:rsidR="00DA3AE7" w:rsidRPr="00F6699A">
        <w:rPr>
          <w:rFonts w:asciiTheme="majorHAnsi" w:hAnsiTheme="majorHAnsi" w:cstheme="majorHAnsi"/>
          <w:sz w:val="24"/>
          <w:szCs w:val="24"/>
        </w:rPr>
        <w:t>viernes</w:t>
      </w:r>
      <w:r w:rsidRPr="00F6699A">
        <w:rPr>
          <w:rFonts w:asciiTheme="majorHAnsi" w:hAnsiTheme="majorHAnsi" w:cstheme="majorHAnsi"/>
          <w:sz w:val="24"/>
          <w:szCs w:val="24"/>
        </w:rPr>
        <w:t xml:space="preserve"> </w:t>
      </w:r>
      <w:r w:rsidR="00DA3AE7" w:rsidRPr="00F6699A">
        <w:rPr>
          <w:rFonts w:asciiTheme="majorHAnsi" w:hAnsiTheme="majorHAnsi" w:cstheme="majorHAnsi"/>
          <w:sz w:val="24"/>
          <w:szCs w:val="24"/>
        </w:rPr>
        <w:t xml:space="preserve">/ </w:t>
      </w:r>
      <w:r w:rsidRPr="00F6699A">
        <w:rPr>
          <w:rFonts w:asciiTheme="majorHAnsi" w:hAnsiTheme="majorHAnsi" w:cstheme="majorHAnsi"/>
          <w:sz w:val="24"/>
          <w:szCs w:val="24"/>
        </w:rPr>
        <w:t xml:space="preserve">cursos y seminarios de 8.30 a 12.30 y de 14.00 a 18.00 </w:t>
      </w:r>
    </w:p>
    <w:p w14:paraId="04DE80B8" w14:textId="34FB2E31" w:rsidR="005F71EB" w:rsidRDefault="00DA3AE7" w:rsidP="00F6699A">
      <w:pPr>
        <w:rPr>
          <w:rFonts w:asciiTheme="majorHAnsi" w:hAnsiTheme="majorHAnsi" w:cstheme="majorHAnsi"/>
          <w:sz w:val="24"/>
          <w:szCs w:val="24"/>
        </w:rPr>
      </w:pPr>
      <w:r w:rsidRPr="00F6699A">
        <w:rPr>
          <w:rFonts w:asciiTheme="majorHAnsi" w:hAnsiTheme="majorHAnsi" w:cstheme="majorHAnsi"/>
          <w:sz w:val="24"/>
          <w:szCs w:val="24"/>
        </w:rPr>
        <w:t>Sábado /</w:t>
      </w:r>
      <w:r w:rsidR="005F71EB" w:rsidRPr="00F6699A">
        <w:rPr>
          <w:rFonts w:asciiTheme="majorHAnsi" w:hAnsiTheme="majorHAnsi" w:cstheme="majorHAnsi"/>
          <w:sz w:val="24"/>
          <w:szCs w:val="24"/>
        </w:rPr>
        <w:t xml:space="preserve"> Taller de Proyecto</w:t>
      </w:r>
      <w:r w:rsidRPr="00F6699A">
        <w:rPr>
          <w:rFonts w:asciiTheme="majorHAnsi" w:hAnsiTheme="majorHAnsi" w:cstheme="majorHAnsi"/>
          <w:sz w:val="24"/>
          <w:szCs w:val="24"/>
        </w:rPr>
        <w:t xml:space="preserve"> de 8.30 a 12.30</w:t>
      </w:r>
    </w:p>
    <w:p w14:paraId="24FA7E5B" w14:textId="77777777" w:rsidR="004139AD" w:rsidRDefault="004139AD" w:rsidP="004139AD">
      <w:pPr>
        <w:pStyle w:val="Ttulo2"/>
        <w:shd w:val="clear" w:color="auto" w:fill="FFFFFF"/>
        <w:spacing w:before="0" w:after="120"/>
        <w:rPr>
          <w:rFonts w:asciiTheme="majorHAnsi" w:hAnsiTheme="majorHAnsi" w:cstheme="majorHAnsi"/>
          <w:b w:val="0"/>
          <w:bCs/>
          <w:color w:val="303030"/>
          <w:sz w:val="24"/>
          <w:szCs w:val="24"/>
        </w:rPr>
      </w:pPr>
    </w:p>
    <w:p w14:paraId="57DBFDEB" w14:textId="4B1CA533" w:rsidR="004139AD" w:rsidRPr="001814C2" w:rsidRDefault="004139AD" w:rsidP="004139AD">
      <w:pPr>
        <w:pStyle w:val="Ttulo2"/>
        <w:shd w:val="clear" w:color="auto" w:fill="FFFFFF"/>
        <w:spacing w:before="0" w:after="120"/>
        <w:ind w:firstLine="0"/>
        <w:rPr>
          <w:rFonts w:asciiTheme="majorHAnsi" w:hAnsiTheme="majorHAnsi" w:cstheme="majorHAnsi"/>
          <w:color w:val="303030"/>
          <w:sz w:val="24"/>
          <w:szCs w:val="24"/>
        </w:rPr>
      </w:pPr>
      <w:r w:rsidRPr="001814C2">
        <w:rPr>
          <w:rFonts w:asciiTheme="majorHAnsi" w:hAnsiTheme="majorHAnsi" w:cstheme="majorHAnsi"/>
          <w:color w:val="303030"/>
          <w:sz w:val="24"/>
          <w:szCs w:val="24"/>
        </w:rPr>
        <w:t>COSTO</w:t>
      </w:r>
    </w:p>
    <w:p w14:paraId="40E8FE0C" w14:textId="77777777" w:rsidR="004139AD" w:rsidRDefault="004139AD" w:rsidP="004139AD">
      <w:pPr>
        <w:pStyle w:val="NormalWeb"/>
        <w:shd w:val="clear" w:color="auto" w:fill="FFFFFF"/>
        <w:spacing w:before="0" w:beforeAutospacing="0" w:after="0" w:afterAutospacing="0"/>
        <w:rPr>
          <w:rFonts w:asciiTheme="majorHAnsi" w:hAnsiTheme="majorHAnsi" w:cstheme="majorHAnsi"/>
          <w:color w:val="303030"/>
        </w:rPr>
      </w:pPr>
      <w:r w:rsidRPr="004139AD">
        <w:rPr>
          <w:rFonts w:asciiTheme="majorHAnsi" w:hAnsiTheme="majorHAnsi" w:cstheme="majorHAnsi"/>
          <w:color w:val="303030"/>
        </w:rPr>
        <w:t xml:space="preserve">El arancel de la </w:t>
      </w:r>
      <w:r>
        <w:rPr>
          <w:rFonts w:asciiTheme="majorHAnsi" w:hAnsiTheme="majorHAnsi" w:cstheme="majorHAnsi"/>
          <w:color w:val="303030"/>
        </w:rPr>
        <w:t>Especialización</w:t>
      </w:r>
      <w:r w:rsidRPr="004139AD">
        <w:rPr>
          <w:rFonts w:asciiTheme="majorHAnsi" w:hAnsiTheme="majorHAnsi" w:cstheme="majorHAnsi"/>
          <w:color w:val="303030"/>
        </w:rPr>
        <w:t xml:space="preserve"> es de</w:t>
      </w:r>
      <w:r>
        <w:rPr>
          <w:rFonts w:asciiTheme="majorHAnsi" w:hAnsiTheme="majorHAnsi" w:cstheme="majorHAnsi"/>
          <w:color w:val="303030"/>
        </w:rPr>
        <w:t>:</w:t>
      </w:r>
    </w:p>
    <w:p w14:paraId="2DA8FCC2" w14:textId="15A047A3" w:rsidR="004139AD" w:rsidRPr="004139AD" w:rsidRDefault="004139AD" w:rsidP="004139AD">
      <w:pPr>
        <w:pStyle w:val="NormalWeb"/>
        <w:shd w:val="clear" w:color="auto" w:fill="FFFFFF"/>
        <w:spacing w:before="0" w:beforeAutospacing="0" w:after="0" w:afterAutospacing="0"/>
        <w:rPr>
          <w:rFonts w:asciiTheme="majorHAnsi" w:hAnsiTheme="majorHAnsi" w:cstheme="majorHAnsi"/>
          <w:color w:val="303030"/>
        </w:rPr>
      </w:pPr>
      <w:r w:rsidRPr="004139AD">
        <w:rPr>
          <w:rFonts w:asciiTheme="majorHAnsi" w:hAnsiTheme="majorHAnsi" w:cstheme="majorHAnsi"/>
          <w:color w:val="303030"/>
        </w:rPr>
        <w:t xml:space="preserve"> $</w:t>
      </w:r>
      <w:r>
        <w:rPr>
          <w:rFonts w:asciiTheme="majorHAnsi" w:hAnsiTheme="majorHAnsi" w:cstheme="majorHAnsi"/>
          <w:color w:val="303030"/>
        </w:rPr>
        <w:t>26</w:t>
      </w:r>
      <w:r w:rsidRPr="004139AD">
        <w:rPr>
          <w:rFonts w:asciiTheme="majorHAnsi" w:hAnsiTheme="majorHAnsi" w:cstheme="majorHAnsi"/>
          <w:color w:val="303030"/>
        </w:rPr>
        <w:t>4.000.-, a abonar hasta en 1</w:t>
      </w:r>
      <w:r>
        <w:rPr>
          <w:rFonts w:asciiTheme="majorHAnsi" w:hAnsiTheme="majorHAnsi" w:cstheme="majorHAnsi"/>
          <w:color w:val="303030"/>
        </w:rPr>
        <w:t>2</w:t>
      </w:r>
      <w:r w:rsidRPr="004139AD">
        <w:rPr>
          <w:rFonts w:asciiTheme="majorHAnsi" w:hAnsiTheme="majorHAnsi" w:cstheme="majorHAnsi"/>
          <w:color w:val="303030"/>
        </w:rPr>
        <w:t xml:space="preserve"> cuotas de $ </w:t>
      </w:r>
      <w:r>
        <w:rPr>
          <w:rFonts w:asciiTheme="majorHAnsi" w:hAnsiTheme="majorHAnsi" w:cstheme="majorHAnsi"/>
          <w:color w:val="303030"/>
        </w:rPr>
        <w:t>22.000</w:t>
      </w:r>
      <w:r w:rsidRPr="004139AD">
        <w:rPr>
          <w:rFonts w:asciiTheme="majorHAnsi" w:hAnsiTheme="majorHAnsi" w:cstheme="majorHAnsi"/>
          <w:color w:val="303030"/>
        </w:rPr>
        <w:t>.- cada una.</w:t>
      </w:r>
    </w:p>
    <w:p w14:paraId="25D12ED5" w14:textId="77777777" w:rsidR="004139AD" w:rsidRPr="001814C2" w:rsidRDefault="004139AD" w:rsidP="004139AD">
      <w:pPr>
        <w:pStyle w:val="NormalWeb"/>
        <w:shd w:val="clear" w:color="auto" w:fill="FFFFFF"/>
        <w:spacing w:before="0" w:beforeAutospacing="0" w:after="0" w:afterAutospacing="0"/>
        <w:rPr>
          <w:rFonts w:asciiTheme="majorHAnsi" w:hAnsiTheme="majorHAnsi" w:cstheme="majorHAnsi"/>
          <w:b/>
          <w:bCs/>
          <w:color w:val="303030"/>
        </w:rPr>
      </w:pPr>
      <w:r w:rsidRPr="001814C2">
        <w:rPr>
          <w:rFonts w:asciiTheme="majorHAnsi" w:hAnsiTheme="majorHAnsi" w:cstheme="majorHAnsi"/>
          <w:b/>
          <w:bCs/>
          <w:color w:val="303030"/>
        </w:rPr>
        <w:t>Descuentos:</w:t>
      </w:r>
    </w:p>
    <w:p w14:paraId="46F576E4" w14:textId="69238160" w:rsidR="004139AD" w:rsidRDefault="004139AD" w:rsidP="004139AD">
      <w:pPr>
        <w:pStyle w:val="NormalWeb"/>
        <w:shd w:val="clear" w:color="auto" w:fill="FFFFFF"/>
        <w:spacing w:before="0" w:beforeAutospacing="0" w:after="0" w:afterAutospacing="0"/>
        <w:rPr>
          <w:rFonts w:asciiTheme="majorHAnsi" w:hAnsiTheme="majorHAnsi" w:cstheme="majorHAnsi"/>
          <w:color w:val="303030"/>
        </w:rPr>
      </w:pPr>
      <w:r>
        <w:rPr>
          <w:rFonts w:asciiTheme="majorHAnsi" w:hAnsiTheme="majorHAnsi" w:cstheme="majorHAnsi"/>
          <w:color w:val="303030"/>
        </w:rPr>
        <w:t>2</w:t>
      </w:r>
      <w:r w:rsidRPr="004139AD">
        <w:rPr>
          <w:rFonts w:asciiTheme="majorHAnsi" w:hAnsiTheme="majorHAnsi" w:cstheme="majorHAnsi"/>
          <w:color w:val="303030"/>
        </w:rPr>
        <w:t>0% del arancel total de la carrera a quienes sean</w:t>
      </w:r>
      <w:r>
        <w:rPr>
          <w:rFonts w:asciiTheme="majorHAnsi" w:hAnsiTheme="majorHAnsi" w:cstheme="majorHAnsi"/>
          <w:color w:val="303030"/>
        </w:rPr>
        <w:t xml:space="preserve"> </w:t>
      </w:r>
      <w:r w:rsidRPr="004139AD">
        <w:rPr>
          <w:rFonts w:asciiTheme="majorHAnsi" w:hAnsiTheme="majorHAnsi" w:cstheme="majorHAnsi"/>
          <w:color w:val="303030"/>
        </w:rPr>
        <w:t>docentes de Universidades Nacionales del país.</w:t>
      </w:r>
    </w:p>
    <w:p w14:paraId="12271C44" w14:textId="7E7E7144" w:rsidR="004139AD" w:rsidRDefault="00E77003" w:rsidP="004139AD">
      <w:pPr>
        <w:pStyle w:val="NormalWeb"/>
        <w:shd w:val="clear" w:color="auto" w:fill="FFFFFF"/>
        <w:spacing w:before="0" w:beforeAutospacing="0" w:after="0" w:afterAutospacing="0"/>
        <w:rPr>
          <w:rFonts w:asciiTheme="majorHAnsi" w:hAnsiTheme="majorHAnsi" w:cstheme="majorHAnsi"/>
          <w:color w:val="303030"/>
        </w:rPr>
      </w:pPr>
      <w:r>
        <w:rPr>
          <w:rFonts w:asciiTheme="majorHAnsi" w:hAnsiTheme="majorHAnsi" w:cstheme="majorHAnsi"/>
          <w:color w:val="303030"/>
        </w:rPr>
        <w:t>(</w:t>
      </w:r>
      <w:r w:rsidR="004139AD">
        <w:rPr>
          <w:rFonts w:asciiTheme="majorHAnsi" w:hAnsiTheme="majorHAnsi" w:cstheme="majorHAnsi"/>
          <w:color w:val="303030"/>
        </w:rPr>
        <w:t>$211.200.- a abonar hasta en 12 cuotas de $ 17.600</w:t>
      </w:r>
      <w:r>
        <w:rPr>
          <w:rFonts w:asciiTheme="majorHAnsi" w:hAnsiTheme="majorHAnsi" w:cstheme="majorHAnsi"/>
          <w:color w:val="303030"/>
        </w:rPr>
        <w:t>.-)</w:t>
      </w:r>
    </w:p>
    <w:p w14:paraId="0F09A4B4" w14:textId="53CC3789" w:rsidR="004139AD" w:rsidRDefault="004139AD" w:rsidP="004139AD">
      <w:pPr>
        <w:pStyle w:val="NormalWeb"/>
        <w:shd w:val="clear" w:color="auto" w:fill="FFFFFF"/>
        <w:spacing w:before="0" w:beforeAutospacing="0" w:after="0" w:afterAutospacing="0"/>
        <w:rPr>
          <w:rFonts w:asciiTheme="majorHAnsi" w:hAnsiTheme="majorHAnsi" w:cstheme="majorHAnsi"/>
          <w:color w:val="303030"/>
        </w:rPr>
      </w:pPr>
      <w:r>
        <w:rPr>
          <w:rFonts w:asciiTheme="majorHAnsi" w:hAnsiTheme="majorHAnsi" w:cstheme="majorHAnsi"/>
          <w:color w:val="303030"/>
        </w:rPr>
        <w:t>30% del arancel total de la carrera a quienes sean docentes adscriptos de la UNMDP.</w:t>
      </w:r>
    </w:p>
    <w:p w14:paraId="33F5E3AE" w14:textId="59CCF6E6" w:rsidR="00E77003" w:rsidRDefault="00E77003" w:rsidP="00E77003">
      <w:pPr>
        <w:pStyle w:val="NormalWeb"/>
        <w:shd w:val="clear" w:color="auto" w:fill="FFFFFF"/>
        <w:spacing w:before="0" w:beforeAutospacing="0" w:after="0" w:afterAutospacing="0"/>
        <w:rPr>
          <w:rFonts w:asciiTheme="majorHAnsi" w:hAnsiTheme="majorHAnsi" w:cstheme="majorHAnsi"/>
          <w:color w:val="303030"/>
        </w:rPr>
      </w:pPr>
      <w:r>
        <w:rPr>
          <w:rFonts w:asciiTheme="majorHAnsi" w:hAnsiTheme="majorHAnsi" w:cstheme="majorHAnsi"/>
          <w:color w:val="303030"/>
        </w:rPr>
        <w:t>($</w:t>
      </w:r>
      <w:r>
        <w:rPr>
          <w:rFonts w:asciiTheme="majorHAnsi" w:hAnsiTheme="majorHAnsi" w:cstheme="majorHAnsi"/>
          <w:color w:val="303030"/>
        </w:rPr>
        <w:t>184.800</w:t>
      </w:r>
      <w:r>
        <w:rPr>
          <w:rFonts w:asciiTheme="majorHAnsi" w:hAnsiTheme="majorHAnsi" w:cstheme="majorHAnsi"/>
          <w:color w:val="303030"/>
        </w:rPr>
        <w:t>.- a abonar hasta en 12 cuotas de $ 1</w:t>
      </w:r>
      <w:r>
        <w:rPr>
          <w:rFonts w:asciiTheme="majorHAnsi" w:hAnsiTheme="majorHAnsi" w:cstheme="majorHAnsi"/>
          <w:color w:val="303030"/>
        </w:rPr>
        <w:t>5</w:t>
      </w:r>
      <w:r>
        <w:rPr>
          <w:rFonts w:asciiTheme="majorHAnsi" w:hAnsiTheme="majorHAnsi" w:cstheme="majorHAnsi"/>
          <w:color w:val="303030"/>
        </w:rPr>
        <w:t>.</w:t>
      </w:r>
      <w:r>
        <w:rPr>
          <w:rFonts w:asciiTheme="majorHAnsi" w:hAnsiTheme="majorHAnsi" w:cstheme="majorHAnsi"/>
          <w:color w:val="303030"/>
        </w:rPr>
        <w:t>4</w:t>
      </w:r>
      <w:r>
        <w:rPr>
          <w:rFonts w:asciiTheme="majorHAnsi" w:hAnsiTheme="majorHAnsi" w:cstheme="majorHAnsi"/>
          <w:color w:val="303030"/>
        </w:rPr>
        <w:t>00.-)</w:t>
      </w:r>
    </w:p>
    <w:p w14:paraId="2728C919" w14:textId="62B77B01" w:rsidR="001814C2" w:rsidRDefault="001814C2" w:rsidP="00E77003">
      <w:pPr>
        <w:pStyle w:val="NormalWeb"/>
        <w:shd w:val="clear" w:color="auto" w:fill="FFFFFF"/>
        <w:spacing w:before="0" w:beforeAutospacing="0" w:after="0" w:afterAutospacing="0"/>
        <w:rPr>
          <w:rFonts w:asciiTheme="majorHAnsi" w:hAnsiTheme="majorHAnsi" w:cstheme="majorHAnsi"/>
          <w:color w:val="303030"/>
        </w:rPr>
      </w:pPr>
    </w:p>
    <w:p w14:paraId="33F6B4AC" w14:textId="28899326" w:rsidR="001814C2" w:rsidRDefault="001814C2" w:rsidP="00E77003">
      <w:pPr>
        <w:pStyle w:val="NormalWeb"/>
        <w:shd w:val="clear" w:color="auto" w:fill="FFFFFF"/>
        <w:spacing w:before="0" w:beforeAutospacing="0" w:after="0" w:afterAutospacing="0"/>
        <w:rPr>
          <w:rFonts w:asciiTheme="majorHAnsi" w:hAnsiTheme="majorHAnsi" w:cstheme="majorHAnsi"/>
          <w:color w:val="303030"/>
        </w:rPr>
      </w:pPr>
      <w:r>
        <w:rPr>
          <w:rFonts w:asciiTheme="majorHAnsi" w:hAnsiTheme="majorHAnsi" w:cstheme="majorHAnsi"/>
          <w:color w:val="303030"/>
        </w:rPr>
        <w:t xml:space="preserve">Nota: El arancel podrá ser actualizado previo tratamiento del Consejo Académico y </w:t>
      </w:r>
      <w:r>
        <w:rPr>
          <w:rFonts w:asciiTheme="majorHAnsi" w:hAnsiTheme="majorHAnsi" w:cstheme="majorHAnsi"/>
          <w:color w:val="303030"/>
        </w:rPr>
        <w:t>al inicio de la cursada</w:t>
      </w:r>
      <w:r>
        <w:rPr>
          <w:rFonts w:asciiTheme="majorHAnsi" w:hAnsiTheme="majorHAnsi" w:cstheme="majorHAnsi"/>
          <w:color w:val="303030"/>
        </w:rPr>
        <w:t>.</w:t>
      </w:r>
    </w:p>
    <w:p w14:paraId="5C7B6A18" w14:textId="77777777" w:rsidR="00E77003" w:rsidRPr="004139AD" w:rsidRDefault="00E77003" w:rsidP="004139AD">
      <w:pPr>
        <w:pStyle w:val="NormalWeb"/>
        <w:shd w:val="clear" w:color="auto" w:fill="FFFFFF"/>
        <w:spacing w:before="0" w:beforeAutospacing="0" w:after="0" w:afterAutospacing="0"/>
        <w:rPr>
          <w:rFonts w:asciiTheme="majorHAnsi" w:hAnsiTheme="majorHAnsi" w:cstheme="majorHAnsi"/>
          <w:color w:val="303030"/>
        </w:rPr>
      </w:pPr>
    </w:p>
    <w:p w14:paraId="1E831F98" w14:textId="77777777" w:rsidR="00DA3AE7" w:rsidRPr="00F6699A" w:rsidRDefault="00DA3AE7" w:rsidP="00F6699A">
      <w:pPr>
        <w:rPr>
          <w:rFonts w:asciiTheme="majorHAnsi" w:hAnsiTheme="majorHAnsi" w:cstheme="majorHAnsi"/>
          <w:sz w:val="24"/>
          <w:szCs w:val="24"/>
        </w:rPr>
      </w:pPr>
    </w:p>
    <w:p w14:paraId="25975EC2" w14:textId="3C750B50" w:rsidR="00CC2F60" w:rsidRPr="00F6699A" w:rsidRDefault="00CC2F60" w:rsidP="00F6699A">
      <w:pPr>
        <w:pStyle w:val="NormalWeb"/>
        <w:shd w:val="clear" w:color="auto" w:fill="FFFFFF"/>
        <w:spacing w:before="0" w:beforeAutospacing="0" w:after="0" w:afterAutospacing="0" w:line="276" w:lineRule="auto"/>
        <w:rPr>
          <w:rFonts w:asciiTheme="majorHAnsi" w:hAnsiTheme="majorHAnsi" w:cstheme="majorHAnsi"/>
          <w:b/>
          <w:bCs/>
        </w:rPr>
      </w:pPr>
      <w:r w:rsidRPr="00F6699A">
        <w:rPr>
          <w:rFonts w:asciiTheme="majorHAnsi" w:hAnsiTheme="majorHAnsi" w:cstheme="majorHAnsi"/>
          <w:b/>
          <w:bCs/>
        </w:rPr>
        <w:t>Inicio previsto para en el 1er semestre 202</w:t>
      </w:r>
      <w:r w:rsidR="005F71EB" w:rsidRPr="00F6699A">
        <w:rPr>
          <w:rFonts w:asciiTheme="majorHAnsi" w:hAnsiTheme="majorHAnsi" w:cstheme="majorHAnsi"/>
          <w:b/>
          <w:bCs/>
        </w:rPr>
        <w:t>3</w:t>
      </w:r>
    </w:p>
    <w:p w14:paraId="3B1AEE5A" w14:textId="20710521" w:rsidR="00CC2F60"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sidRPr="00F6699A">
        <w:rPr>
          <w:rFonts w:asciiTheme="majorHAnsi" w:hAnsiTheme="majorHAnsi" w:cstheme="majorHAnsi"/>
          <w:b/>
          <w:bCs/>
        </w:rPr>
        <w:t>ABRIL</w:t>
      </w:r>
      <w:r w:rsidR="005F71EB" w:rsidRPr="00F6699A">
        <w:rPr>
          <w:rFonts w:asciiTheme="majorHAnsi" w:hAnsiTheme="majorHAnsi" w:cstheme="majorHAnsi"/>
          <w:b/>
          <w:bCs/>
        </w:rPr>
        <w:t>: 20,</w:t>
      </w:r>
      <w:r w:rsidR="00C1105F" w:rsidRPr="00F6699A">
        <w:rPr>
          <w:rFonts w:asciiTheme="majorHAnsi" w:hAnsiTheme="majorHAnsi" w:cstheme="majorHAnsi"/>
          <w:b/>
          <w:bCs/>
        </w:rPr>
        <w:t xml:space="preserve"> </w:t>
      </w:r>
      <w:r w:rsidR="005F71EB" w:rsidRPr="00F6699A">
        <w:rPr>
          <w:rFonts w:asciiTheme="majorHAnsi" w:hAnsiTheme="majorHAnsi" w:cstheme="majorHAnsi"/>
          <w:b/>
          <w:bCs/>
        </w:rPr>
        <w:t>21</w:t>
      </w:r>
      <w:r w:rsidR="00C1105F" w:rsidRPr="00F6699A">
        <w:rPr>
          <w:rFonts w:asciiTheme="majorHAnsi" w:hAnsiTheme="majorHAnsi" w:cstheme="majorHAnsi"/>
          <w:b/>
          <w:bCs/>
        </w:rPr>
        <w:t xml:space="preserve"> Y 2</w:t>
      </w:r>
      <w:r w:rsidR="005F71EB" w:rsidRPr="00F6699A">
        <w:rPr>
          <w:rFonts w:asciiTheme="majorHAnsi" w:hAnsiTheme="majorHAnsi" w:cstheme="majorHAnsi"/>
          <w:b/>
          <w:bCs/>
        </w:rPr>
        <w:t>2</w:t>
      </w:r>
      <w:r w:rsidR="00C1105F" w:rsidRPr="00F6699A">
        <w:rPr>
          <w:rFonts w:asciiTheme="majorHAnsi" w:hAnsiTheme="majorHAnsi" w:cstheme="majorHAnsi"/>
          <w:b/>
          <w:bCs/>
        </w:rPr>
        <w:t xml:space="preserve"> </w:t>
      </w:r>
    </w:p>
    <w:p w14:paraId="38D01B7B" w14:textId="764E9CDA" w:rsidR="00F6699A"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MAYO: 18, 19 Y 20</w:t>
      </w:r>
    </w:p>
    <w:p w14:paraId="4A3109B6" w14:textId="3B2DC03E" w:rsidR="00F6699A"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JUNIO: 22, 23 Y 24</w:t>
      </w:r>
    </w:p>
    <w:p w14:paraId="102DF615" w14:textId="36D84C77" w:rsidR="00F6699A"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JULIO: 13,14 Y 15</w:t>
      </w:r>
    </w:p>
    <w:p w14:paraId="22FA50B1" w14:textId="39BBD2CC" w:rsidR="00F6699A"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AGOSTO: 10, 11 Y 12</w:t>
      </w:r>
    </w:p>
    <w:p w14:paraId="7592BFE9" w14:textId="3BEF4C9E" w:rsidR="00F6699A"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SEPTIEMBRE: 7, 8 Y 9</w:t>
      </w:r>
    </w:p>
    <w:p w14:paraId="455CDA98" w14:textId="77777777" w:rsidR="00F6699A"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SEPTIEMBRE: 28, 29 Y 30</w:t>
      </w:r>
    </w:p>
    <w:p w14:paraId="6CFACDC2" w14:textId="1F20AFF9" w:rsidR="00F6699A"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OCTUBRE: 19, 20 Y 21</w:t>
      </w:r>
    </w:p>
    <w:p w14:paraId="440BA000" w14:textId="43E87907" w:rsidR="00F6699A"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NOVIEMBRE: 9, 10 Y 11</w:t>
      </w:r>
    </w:p>
    <w:p w14:paraId="4877E2F3" w14:textId="02A41323" w:rsidR="00F6699A" w:rsidRDefault="00F6699A"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NOVIEMBRE</w:t>
      </w:r>
      <w:r w:rsidR="00266AF3">
        <w:rPr>
          <w:rFonts w:asciiTheme="majorHAnsi" w:hAnsiTheme="majorHAnsi" w:cstheme="majorHAnsi"/>
          <w:b/>
          <w:bCs/>
        </w:rPr>
        <w:t>:</w:t>
      </w:r>
      <w:r>
        <w:rPr>
          <w:rFonts w:asciiTheme="majorHAnsi" w:hAnsiTheme="majorHAnsi" w:cstheme="majorHAnsi"/>
          <w:b/>
          <w:bCs/>
        </w:rPr>
        <w:t xml:space="preserve"> 30</w:t>
      </w:r>
      <w:r w:rsidR="00266AF3">
        <w:rPr>
          <w:rFonts w:asciiTheme="majorHAnsi" w:hAnsiTheme="majorHAnsi" w:cstheme="majorHAnsi"/>
          <w:b/>
          <w:bCs/>
        </w:rPr>
        <w:t xml:space="preserve"> DICIEMBRE: 1 Y 2</w:t>
      </w:r>
    </w:p>
    <w:p w14:paraId="6B7ED36B" w14:textId="0E14FFDB" w:rsidR="00266AF3" w:rsidRDefault="00266AF3" w:rsidP="00F6699A">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MARZO: 14, 15 Y 16</w:t>
      </w:r>
    </w:p>
    <w:p w14:paraId="227F8AB8" w14:textId="22F75066" w:rsidR="00447978" w:rsidRDefault="00266AF3" w:rsidP="00447978">
      <w:pPr>
        <w:pStyle w:val="NormalWeb"/>
        <w:numPr>
          <w:ilvl w:val="0"/>
          <w:numId w:val="10"/>
        </w:numPr>
        <w:shd w:val="clear" w:color="auto" w:fill="FFFFFF"/>
        <w:spacing w:before="0" w:beforeAutospacing="0" w:after="0" w:afterAutospacing="0" w:line="276" w:lineRule="auto"/>
        <w:rPr>
          <w:rFonts w:asciiTheme="majorHAnsi" w:hAnsiTheme="majorHAnsi" w:cstheme="majorHAnsi"/>
          <w:b/>
          <w:bCs/>
        </w:rPr>
      </w:pPr>
      <w:r>
        <w:rPr>
          <w:rFonts w:asciiTheme="majorHAnsi" w:hAnsiTheme="majorHAnsi" w:cstheme="majorHAnsi"/>
          <w:b/>
          <w:bCs/>
        </w:rPr>
        <w:t>ABRIL: 18, 19 Y 20</w:t>
      </w:r>
    </w:p>
    <w:p w14:paraId="61D4357D" w14:textId="77777777" w:rsidR="00447978" w:rsidRPr="00447978" w:rsidRDefault="00447978" w:rsidP="00447978">
      <w:pPr>
        <w:pStyle w:val="NormalWeb"/>
        <w:shd w:val="clear" w:color="auto" w:fill="FFFFFF"/>
        <w:spacing w:before="0" w:beforeAutospacing="0" w:after="0" w:afterAutospacing="0" w:line="276" w:lineRule="auto"/>
        <w:rPr>
          <w:rFonts w:asciiTheme="majorHAnsi" w:hAnsiTheme="majorHAnsi" w:cstheme="majorHAnsi"/>
          <w:b/>
          <w:bCs/>
        </w:rPr>
      </w:pPr>
    </w:p>
    <w:p w14:paraId="508C1688" w14:textId="2514F712" w:rsidR="00F6699A" w:rsidRDefault="00447978" w:rsidP="00F6699A">
      <w:pPr>
        <w:pStyle w:val="NormalWeb"/>
        <w:shd w:val="clear" w:color="auto" w:fill="FFFFFF"/>
        <w:spacing w:before="0" w:beforeAutospacing="0" w:after="0" w:afterAutospacing="0" w:line="276" w:lineRule="auto"/>
        <w:rPr>
          <w:rFonts w:asciiTheme="majorHAnsi" w:hAnsiTheme="majorHAnsi" w:cstheme="majorHAnsi"/>
        </w:rPr>
      </w:pPr>
      <w:r>
        <w:rPr>
          <w:rFonts w:asciiTheme="majorHAnsi" w:hAnsiTheme="majorHAnsi" w:cstheme="majorHAnsi"/>
        </w:rPr>
        <w:t>LUGAR DE CURSADA</w:t>
      </w:r>
    </w:p>
    <w:p w14:paraId="30572E47" w14:textId="77777777" w:rsidR="00447978" w:rsidRDefault="00447978" w:rsidP="00F6699A">
      <w:pPr>
        <w:pStyle w:val="NormalWeb"/>
        <w:shd w:val="clear" w:color="auto" w:fill="FFFFFF"/>
        <w:spacing w:before="0" w:beforeAutospacing="0" w:after="0" w:afterAutospacing="0" w:line="276" w:lineRule="auto"/>
        <w:rPr>
          <w:rFonts w:asciiTheme="majorHAnsi" w:hAnsiTheme="majorHAnsi" w:cstheme="majorHAnsi"/>
        </w:rPr>
      </w:pPr>
    </w:p>
    <w:p w14:paraId="36042FF4" w14:textId="565BA69C" w:rsidR="00CC2F60" w:rsidRDefault="00CC2F60" w:rsidP="00F6699A">
      <w:pPr>
        <w:pStyle w:val="NormalWeb"/>
        <w:shd w:val="clear" w:color="auto" w:fill="FFFFFF"/>
        <w:spacing w:before="0" w:beforeAutospacing="0" w:after="0" w:afterAutospacing="0" w:line="276" w:lineRule="auto"/>
        <w:rPr>
          <w:rFonts w:asciiTheme="majorHAnsi" w:hAnsiTheme="majorHAnsi" w:cstheme="majorHAnsi"/>
        </w:rPr>
      </w:pPr>
      <w:r w:rsidRPr="00F6699A">
        <w:rPr>
          <w:rFonts w:asciiTheme="majorHAnsi" w:hAnsiTheme="majorHAnsi" w:cstheme="majorHAnsi"/>
        </w:rPr>
        <w:t xml:space="preserve">Complejo </w:t>
      </w:r>
      <w:r w:rsidR="00447978">
        <w:rPr>
          <w:rFonts w:asciiTheme="majorHAnsi" w:hAnsiTheme="majorHAnsi" w:cstheme="majorHAnsi"/>
        </w:rPr>
        <w:t>Universitario</w:t>
      </w:r>
      <w:r w:rsidRPr="00F6699A">
        <w:rPr>
          <w:rFonts w:asciiTheme="majorHAnsi" w:hAnsiTheme="majorHAnsi" w:cstheme="majorHAnsi"/>
        </w:rPr>
        <w:t xml:space="preserve"> Manuel Belgrano, Sede FAUD Funes 3350 Mar del Plata.</w:t>
      </w:r>
    </w:p>
    <w:p w14:paraId="1513872A" w14:textId="566C6D57" w:rsidR="00447978" w:rsidRPr="00447978" w:rsidRDefault="00447978" w:rsidP="00F6699A">
      <w:pPr>
        <w:pStyle w:val="NormalWeb"/>
        <w:shd w:val="clear" w:color="auto" w:fill="FFFFFF"/>
        <w:spacing w:before="0" w:beforeAutospacing="0" w:after="0" w:afterAutospacing="0" w:line="276" w:lineRule="auto"/>
        <w:rPr>
          <w:rFonts w:asciiTheme="majorHAnsi" w:hAnsiTheme="majorHAnsi" w:cstheme="majorHAnsi"/>
        </w:rPr>
      </w:pPr>
      <w:r>
        <w:rPr>
          <w:rFonts w:asciiTheme="majorHAnsi" w:hAnsiTheme="majorHAnsi" w:cstheme="majorHAnsi"/>
          <w:color w:val="202124"/>
          <w:shd w:val="clear" w:color="auto" w:fill="FFFFFF"/>
        </w:rPr>
        <w:t xml:space="preserve">Sede UNMDP </w:t>
      </w:r>
      <w:r w:rsidRPr="00447978">
        <w:rPr>
          <w:rFonts w:asciiTheme="majorHAnsi" w:hAnsiTheme="majorHAnsi" w:cstheme="majorHAnsi"/>
          <w:color w:val="202124"/>
          <w:shd w:val="clear" w:color="auto" w:fill="FFFFFF"/>
        </w:rPr>
        <w:t>Peatonal San Martín 2583, Edificio Banco Provincia, Piso 13.</w:t>
      </w:r>
    </w:p>
    <w:p w14:paraId="4A6B0699" w14:textId="1E885841" w:rsidR="00CC2F60" w:rsidRPr="00F6699A" w:rsidRDefault="00CC2F60" w:rsidP="00F6699A">
      <w:pPr>
        <w:pStyle w:val="NormalWeb"/>
        <w:shd w:val="clear" w:color="auto" w:fill="FFFFFF"/>
        <w:spacing w:before="0" w:beforeAutospacing="0" w:after="0" w:afterAutospacing="0" w:line="276" w:lineRule="auto"/>
        <w:rPr>
          <w:rFonts w:asciiTheme="majorHAnsi" w:hAnsiTheme="majorHAnsi" w:cstheme="majorHAnsi"/>
        </w:rPr>
      </w:pPr>
    </w:p>
    <w:p w14:paraId="035EA640"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Para mayor información comunicarse con la Subsecretaría de Posgrado FAUD </w:t>
      </w:r>
      <w:proofErr w:type="spellStart"/>
      <w:r w:rsidRPr="00F6699A">
        <w:rPr>
          <w:rFonts w:asciiTheme="majorHAnsi" w:hAnsiTheme="majorHAnsi" w:cstheme="majorHAnsi"/>
          <w:color w:val="222222"/>
          <w:sz w:val="24"/>
          <w:szCs w:val="24"/>
        </w:rPr>
        <w:t>UNMdP</w:t>
      </w:r>
      <w:proofErr w:type="spellEnd"/>
      <w:r w:rsidRPr="00F6699A">
        <w:rPr>
          <w:rFonts w:asciiTheme="majorHAnsi" w:hAnsiTheme="majorHAnsi" w:cstheme="majorHAnsi"/>
          <w:color w:val="222222"/>
          <w:sz w:val="24"/>
          <w:szCs w:val="24"/>
        </w:rPr>
        <w:t xml:space="preserve">: </w:t>
      </w:r>
    </w:p>
    <w:p w14:paraId="6A38571F" w14:textId="77777777" w:rsidR="00447978" w:rsidRDefault="00000000" w:rsidP="00F6699A">
      <w:pPr>
        <w:shd w:val="clear" w:color="auto" w:fill="FFFFFF"/>
        <w:spacing w:before="0"/>
        <w:ind w:right="220" w:firstLine="0"/>
        <w:rPr>
          <w:rFonts w:ascii="Roboto" w:hAnsi="Roboto"/>
          <w:color w:val="5E5E5E"/>
          <w:sz w:val="21"/>
          <w:szCs w:val="21"/>
          <w:shd w:val="clear" w:color="auto" w:fill="FFFFFF"/>
        </w:rPr>
      </w:pPr>
      <w:hyperlink r:id="rId6" w:history="1">
        <w:r w:rsidR="00447978" w:rsidRPr="006D6BC2">
          <w:rPr>
            <w:rStyle w:val="Hipervnculo"/>
            <w:rFonts w:ascii="Roboto" w:hAnsi="Roboto"/>
            <w:sz w:val="21"/>
            <w:szCs w:val="21"/>
            <w:shd w:val="clear" w:color="auto" w:fill="FFFFFF"/>
          </w:rPr>
          <w:t>faudposgrado@gmail.com</w:t>
        </w:r>
      </w:hyperlink>
      <w:r w:rsidR="00447978">
        <w:rPr>
          <w:rFonts w:ascii="Roboto" w:hAnsi="Roboto"/>
          <w:color w:val="5E5E5E"/>
          <w:sz w:val="21"/>
          <w:szCs w:val="21"/>
          <w:shd w:val="clear" w:color="auto" w:fill="FFFFFF"/>
        </w:rPr>
        <w:t xml:space="preserve"> </w:t>
      </w:r>
    </w:p>
    <w:p w14:paraId="212768BA" w14:textId="62A855D0" w:rsidR="000B0F38"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O con la administración de la Especialización en Gestión Integral del Proyecto Arquitectónico y Urbano -"</w:t>
      </w:r>
      <w:proofErr w:type="spellStart"/>
      <w:r w:rsidR="00447978">
        <w:rPr>
          <w:rFonts w:asciiTheme="majorHAnsi" w:hAnsiTheme="majorHAnsi" w:cstheme="majorHAnsi"/>
          <w:color w:val="222222"/>
          <w:sz w:val="24"/>
          <w:szCs w:val="24"/>
        </w:rPr>
        <w:t>EN_P</w:t>
      </w:r>
      <w:r w:rsidRPr="00F6699A">
        <w:rPr>
          <w:rFonts w:asciiTheme="majorHAnsi" w:hAnsiTheme="majorHAnsi" w:cstheme="majorHAnsi"/>
          <w:color w:val="222222"/>
          <w:sz w:val="24"/>
          <w:szCs w:val="24"/>
        </w:rPr>
        <w:t>royecto</w:t>
      </w:r>
      <w:proofErr w:type="spellEnd"/>
      <w:r w:rsidRPr="00F6699A">
        <w:rPr>
          <w:rFonts w:asciiTheme="majorHAnsi" w:hAnsiTheme="majorHAnsi" w:cstheme="majorHAnsi"/>
          <w:color w:val="222222"/>
          <w:sz w:val="24"/>
          <w:szCs w:val="24"/>
        </w:rPr>
        <w:t>":</w:t>
      </w:r>
    </w:p>
    <w:p w14:paraId="6B6A0789" w14:textId="45C692A2" w:rsidR="00447978" w:rsidRPr="00F6699A" w:rsidRDefault="00000000" w:rsidP="00F6699A">
      <w:pPr>
        <w:shd w:val="clear" w:color="auto" w:fill="FFFFFF"/>
        <w:spacing w:before="0"/>
        <w:ind w:right="220" w:firstLine="0"/>
        <w:rPr>
          <w:rFonts w:asciiTheme="majorHAnsi" w:hAnsiTheme="majorHAnsi" w:cstheme="majorHAnsi"/>
          <w:color w:val="222222"/>
          <w:sz w:val="24"/>
          <w:szCs w:val="24"/>
        </w:rPr>
      </w:pPr>
      <w:hyperlink r:id="rId7" w:history="1">
        <w:r w:rsidR="00447978" w:rsidRPr="006D6BC2">
          <w:rPr>
            <w:rStyle w:val="Hipervnculo"/>
            <w:rFonts w:ascii="Roboto" w:hAnsi="Roboto"/>
            <w:sz w:val="21"/>
            <w:szCs w:val="21"/>
            <w:shd w:val="clear" w:color="auto" w:fill="FFFFFF"/>
          </w:rPr>
          <w:t>enproyectofaud@gmail.com</w:t>
        </w:r>
      </w:hyperlink>
      <w:r w:rsidR="00447978">
        <w:rPr>
          <w:rFonts w:ascii="Roboto" w:hAnsi="Roboto"/>
          <w:color w:val="222222"/>
          <w:sz w:val="21"/>
          <w:szCs w:val="21"/>
          <w:shd w:val="clear" w:color="auto" w:fill="FFFFFF"/>
        </w:rPr>
        <w:t xml:space="preserve"> </w:t>
      </w:r>
    </w:p>
    <w:p w14:paraId="398CC80B" w14:textId="77777777" w:rsidR="000B0F38" w:rsidRPr="00F6699A" w:rsidRDefault="00BF3A3E" w:rsidP="00F6699A">
      <w:pPr>
        <w:pStyle w:val="Ttulo3"/>
        <w:keepNext w:val="0"/>
        <w:keepLines w:val="0"/>
        <w:shd w:val="clear" w:color="auto" w:fill="FFFFFF"/>
        <w:spacing w:before="760" w:after="0"/>
        <w:ind w:right="220" w:firstLine="0"/>
        <w:rPr>
          <w:rFonts w:asciiTheme="majorHAnsi" w:eastAsia="Titillium Web" w:hAnsiTheme="majorHAnsi" w:cstheme="majorHAnsi"/>
          <w:b w:val="0"/>
          <w:color w:val="222222"/>
          <w:sz w:val="24"/>
          <w:szCs w:val="24"/>
        </w:rPr>
      </w:pPr>
      <w:bookmarkStart w:id="7" w:name="_n8mjhga2d5jz" w:colFirst="0" w:colLast="0"/>
      <w:bookmarkEnd w:id="7"/>
      <w:r w:rsidRPr="00F6699A">
        <w:rPr>
          <w:rFonts w:asciiTheme="majorHAnsi" w:eastAsia="Titillium Web" w:hAnsiTheme="majorHAnsi" w:cstheme="majorHAnsi"/>
          <w:b w:val="0"/>
          <w:color w:val="222222"/>
          <w:sz w:val="24"/>
          <w:szCs w:val="24"/>
        </w:rPr>
        <w:t>TÍTULO</w:t>
      </w:r>
    </w:p>
    <w:p w14:paraId="68E33206"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Título que otorga:</w:t>
      </w:r>
    </w:p>
    <w:p w14:paraId="6F02FCD3" w14:textId="77777777" w:rsidR="000B0F38" w:rsidRPr="00F6699A" w:rsidRDefault="00BF3A3E" w:rsidP="00F6699A">
      <w:pPr>
        <w:pStyle w:val="Ttulo2"/>
        <w:keepNext w:val="0"/>
        <w:keepLines w:val="0"/>
        <w:shd w:val="clear" w:color="auto" w:fill="FFFFFF"/>
        <w:spacing w:before="460" w:after="0"/>
        <w:ind w:right="220" w:firstLine="0"/>
        <w:rPr>
          <w:rFonts w:asciiTheme="majorHAnsi" w:eastAsia="Titillium Web" w:hAnsiTheme="majorHAnsi" w:cstheme="majorHAnsi"/>
          <w:b w:val="0"/>
          <w:color w:val="222222"/>
          <w:sz w:val="24"/>
          <w:szCs w:val="24"/>
        </w:rPr>
      </w:pPr>
      <w:bookmarkStart w:id="8" w:name="_c98519xo8acg" w:colFirst="0" w:colLast="0"/>
      <w:bookmarkEnd w:id="8"/>
      <w:r w:rsidRPr="00F6699A">
        <w:rPr>
          <w:rFonts w:asciiTheme="majorHAnsi" w:eastAsia="Titillium Web" w:hAnsiTheme="majorHAnsi" w:cstheme="majorHAnsi"/>
          <w:b w:val="0"/>
          <w:color w:val="222222"/>
          <w:sz w:val="24"/>
          <w:szCs w:val="24"/>
        </w:rPr>
        <w:t xml:space="preserve">Especialista en Gestión Integral del Proyecto Arquitectónico y Urbano. </w:t>
      </w:r>
    </w:p>
    <w:p w14:paraId="60AA1307"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Titula: UNMDP</w:t>
      </w:r>
    </w:p>
    <w:p w14:paraId="77A8CE6E"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​Acreditada por CONEAU  Res: 1028/12-  DIRECTOR: Arq. Rubén ZOPPI</w:t>
      </w:r>
    </w:p>
    <w:p w14:paraId="22043877" w14:textId="77777777" w:rsidR="000B0F38" w:rsidRPr="00F6699A" w:rsidRDefault="00BF3A3E" w:rsidP="00F6699A">
      <w:pPr>
        <w:pStyle w:val="Ttulo3"/>
        <w:keepNext w:val="0"/>
        <w:keepLines w:val="0"/>
        <w:shd w:val="clear" w:color="auto" w:fill="FFFFFF"/>
        <w:spacing w:before="760" w:after="0"/>
        <w:ind w:right="220" w:firstLine="0"/>
        <w:rPr>
          <w:rFonts w:asciiTheme="majorHAnsi" w:eastAsia="Titillium Web" w:hAnsiTheme="majorHAnsi" w:cstheme="majorHAnsi"/>
          <w:b w:val="0"/>
          <w:color w:val="222222"/>
          <w:sz w:val="24"/>
          <w:szCs w:val="24"/>
        </w:rPr>
      </w:pPr>
      <w:bookmarkStart w:id="9" w:name="_aw40tqjb1lf8" w:colFirst="0" w:colLast="0"/>
      <w:bookmarkEnd w:id="9"/>
      <w:r w:rsidRPr="00F6699A">
        <w:rPr>
          <w:rFonts w:asciiTheme="majorHAnsi" w:eastAsia="Titillium Web" w:hAnsiTheme="majorHAnsi" w:cstheme="majorHAnsi"/>
          <w:b w:val="0"/>
          <w:color w:val="222222"/>
          <w:sz w:val="24"/>
          <w:szCs w:val="24"/>
        </w:rPr>
        <w:t>DIRECTOR Y COORDINACIÓN</w:t>
      </w:r>
    </w:p>
    <w:p w14:paraId="16F6F34B"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Director: </w:t>
      </w:r>
      <w:hyperlink r:id="rId8">
        <w:r w:rsidRPr="00F6699A">
          <w:rPr>
            <w:rFonts w:asciiTheme="majorHAnsi" w:hAnsiTheme="majorHAnsi" w:cstheme="majorHAnsi"/>
            <w:color w:val="296EA3"/>
            <w:sz w:val="24"/>
            <w:szCs w:val="24"/>
          </w:rPr>
          <w:t>Arq. Rubén ZOPPI</w:t>
        </w:r>
      </w:hyperlink>
      <w:r w:rsidRPr="00F6699A">
        <w:rPr>
          <w:rFonts w:asciiTheme="majorHAnsi" w:hAnsiTheme="majorHAnsi" w:cstheme="majorHAnsi"/>
          <w:color w:val="222222"/>
          <w:sz w:val="24"/>
          <w:szCs w:val="24"/>
        </w:rPr>
        <w:t xml:space="preserve"> ​</w:t>
      </w:r>
    </w:p>
    <w:p w14:paraId="1AE0315B" w14:textId="642E284D"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Coordinador Académico:  Esp. Arq. Andrés TAPIA </w:t>
      </w:r>
      <w:r w:rsidR="001814C2">
        <w:rPr>
          <w:rFonts w:asciiTheme="majorHAnsi" w:hAnsiTheme="majorHAnsi" w:cstheme="majorHAnsi"/>
          <w:color w:val="222222"/>
          <w:sz w:val="24"/>
          <w:szCs w:val="24"/>
        </w:rPr>
        <w:t>A</w:t>
      </w:r>
      <w:r w:rsidRPr="00F6699A">
        <w:rPr>
          <w:rFonts w:asciiTheme="majorHAnsi" w:hAnsiTheme="majorHAnsi" w:cstheme="majorHAnsi"/>
          <w:color w:val="222222"/>
          <w:sz w:val="24"/>
          <w:szCs w:val="24"/>
        </w:rPr>
        <w:t>VALOS</w:t>
      </w:r>
    </w:p>
    <w:p w14:paraId="25D230E0"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Coordinadora Administrativa:  Esp. Arq. María Silvia LUENZO</w:t>
      </w:r>
    </w:p>
    <w:p w14:paraId="0BA9B96D" w14:textId="77777777" w:rsidR="000B0F38" w:rsidRPr="00F6699A" w:rsidRDefault="00BF3A3E" w:rsidP="00F6699A">
      <w:pPr>
        <w:pStyle w:val="Ttulo3"/>
        <w:keepNext w:val="0"/>
        <w:keepLines w:val="0"/>
        <w:shd w:val="clear" w:color="auto" w:fill="FFFFFF"/>
        <w:spacing w:before="760" w:after="0"/>
        <w:ind w:right="220" w:firstLine="0"/>
        <w:rPr>
          <w:rFonts w:asciiTheme="majorHAnsi" w:eastAsia="Titillium Web" w:hAnsiTheme="majorHAnsi" w:cstheme="majorHAnsi"/>
          <w:b w:val="0"/>
          <w:color w:val="222222"/>
          <w:sz w:val="24"/>
          <w:szCs w:val="24"/>
        </w:rPr>
      </w:pPr>
      <w:bookmarkStart w:id="10" w:name="_27514wy01sdw" w:colFirst="0" w:colLast="0"/>
      <w:bookmarkEnd w:id="10"/>
      <w:r w:rsidRPr="00F6699A">
        <w:rPr>
          <w:rFonts w:asciiTheme="majorHAnsi" w:eastAsia="Titillium Web" w:hAnsiTheme="majorHAnsi" w:cstheme="majorHAnsi"/>
          <w:b w:val="0"/>
          <w:color w:val="222222"/>
          <w:sz w:val="24"/>
          <w:szCs w:val="24"/>
        </w:rPr>
        <w:t>CUERPO DOCENTE</w:t>
      </w:r>
    </w:p>
    <w:p w14:paraId="093B38FB"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Dr. Arq. Roberto FERNÁNDEZ</w:t>
      </w:r>
    </w:p>
    <w:p w14:paraId="4005B95E"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Mg. Arq. Alejandro ABACA</w:t>
      </w:r>
    </w:p>
    <w:p w14:paraId="36A5303A"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Jorge MELE</w:t>
      </w:r>
    </w:p>
    <w:p w14:paraId="7A37FC2E"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Fernando GANDOLFI</w:t>
      </w:r>
    </w:p>
    <w:p w14:paraId="50D26C1E"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Rubén ZOPPI</w:t>
      </w:r>
    </w:p>
    <w:p w14:paraId="676A5D77"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Mg. Arq. Pablo RESCIA</w:t>
      </w:r>
    </w:p>
    <w:p w14:paraId="76909D15"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Daniel CUTRERA</w:t>
      </w:r>
    </w:p>
    <w:p w14:paraId="24E71C53"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Esp. Arq. Patricia RECAYTE</w:t>
      </w:r>
    </w:p>
    <w:p w14:paraId="513672FE"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Dra. Arq. Diana RODRIGUEZ BARROS</w:t>
      </w:r>
    </w:p>
    <w:p w14:paraId="30E6681F"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Jorge PRIETO</w:t>
      </w:r>
    </w:p>
    <w:p w14:paraId="12352BAE"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Prof. Ex. Consulto Arq. Enrique BARES</w:t>
      </w:r>
    </w:p>
    <w:p w14:paraId="1CD97174"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Esp. Arq. Claudio BONESANA</w:t>
      </w:r>
    </w:p>
    <w:p w14:paraId="5CE22E4E"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Mg. Arq. Pablo REMES LENICOV</w:t>
      </w:r>
    </w:p>
    <w:p w14:paraId="6C1744E5"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Dr. Arq. Ana NUÑEZ</w:t>
      </w:r>
    </w:p>
    <w:p w14:paraId="53BAE7DF"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Dra. Arq. Mariana PUGA</w:t>
      </w:r>
    </w:p>
    <w:p w14:paraId="445E3865"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Daniel PUSSÓ</w:t>
      </w:r>
    </w:p>
    <w:p w14:paraId="6DA6411F"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Mg. Arq. Fredy GARAY</w:t>
      </w:r>
    </w:p>
    <w:p w14:paraId="1E1D3893"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Patricia NIGOUL</w:t>
      </w:r>
    </w:p>
    <w:p w14:paraId="6210320C"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Roberto GUADAGNA</w:t>
      </w:r>
    </w:p>
    <w:p w14:paraId="225CDD9D"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 xml:space="preserve">Mg. Arq. </w:t>
      </w:r>
      <w:proofErr w:type="spellStart"/>
      <w:r w:rsidRPr="00F6699A">
        <w:rPr>
          <w:rFonts w:asciiTheme="majorHAnsi" w:hAnsiTheme="majorHAnsi" w:cstheme="majorHAnsi"/>
          <w:color w:val="222222"/>
          <w:sz w:val="24"/>
          <w:szCs w:val="24"/>
        </w:rPr>
        <w:t>Agustin</w:t>
      </w:r>
      <w:proofErr w:type="spellEnd"/>
      <w:r w:rsidRPr="00F6699A">
        <w:rPr>
          <w:rFonts w:asciiTheme="majorHAnsi" w:hAnsiTheme="majorHAnsi" w:cstheme="majorHAnsi"/>
          <w:color w:val="222222"/>
          <w:sz w:val="24"/>
          <w:szCs w:val="24"/>
        </w:rPr>
        <w:t xml:space="preserve"> OLIVIERI</w:t>
      </w:r>
    </w:p>
    <w:p w14:paraId="5FAE8F0C"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Mg. Arq. Nicolas BARES</w:t>
      </w:r>
    </w:p>
    <w:p w14:paraId="46B2B658"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Mg. Arq. Fernando CACOPARDO</w:t>
      </w:r>
    </w:p>
    <w:p w14:paraId="510A38E4"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Mg. Arq. José María ZINGONI</w:t>
      </w:r>
    </w:p>
    <w:p w14:paraId="10356463"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Dr. Arq. Alejandro NOVAKOVSKI</w:t>
      </w:r>
    </w:p>
    <w:p w14:paraId="6B58F078" w14:textId="77777777" w:rsidR="000B0F38" w:rsidRPr="00F6699A" w:rsidRDefault="00BF3A3E" w:rsidP="00F6699A">
      <w:pPr>
        <w:pStyle w:val="Ttulo2"/>
        <w:keepNext w:val="0"/>
        <w:keepLines w:val="0"/>
        <w:shd w:val="clear" w:color="auto" w:fill="FFFFFF"/>
        <w:spacing w:before="460" w:after="0"/>
        <w:ind w:right="220" w:firstLine="0"/>
        <w:rPr>
          <w:rFonts w:asciiTheme="majorHAnsi" w:eastAsia="Titillium Web" w:hAnsiTheme="majorHAnsi" w:cstheme="majorHAnsi"/>
          <w:b w:val="0"/>
          <w:color w:val="222222"/>
          <w:sz w:val="24"/>
          <w:szCs w:val="24"/>
        </w:rPr>
      </w:pPr>
      <w:bookmarkStart w:id="11" w:name="_d78xnzdmqudr" w:colFirst="0" w:colLast="0"/>
      <w:bookmarkEnd w:id="11"/>
      <w:r w:rsidRPr="00F6699A">
        <w:rPr>
          <w:rFonts w:asciiTheme="majorHAnsi" w:eastAsia="Titillium Web" w:hAnsiTheme="majorHAnsi" w:cstheme="majorHAnsi"/>
          <w:b w:val="0"/>
          <w:color w:val="222222"/>
          <w:sz w:val="24"/>
          <w:szCs w:val="24"/>
        </w:rPr>
        <w:lastRenderedPageBreak/>
        <w:t>COMITÉ ACADÉMICO</w:t>
      </w:r>
    </w:p>
    <w:p w14:paraId="4E0E28E0"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Rubén ZOPPI</w:t>
      </w:r>
    </w:p>
    <w:p w14:paraId="1042E7D4"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Dr. Arq. Roberto FERNÁNDEZ</w:t>
      </w:r>
    </w:p>
    <w:p w14:paraId="71C46A4F"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Mg. Arq. Fernando CACOPARDO</w:t>
      </w:r>
    </w:p>
    <w:p w14:paraId="172F3EAE"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Mg. Arq. Pablo RESCIA</w:t>
      </w:r>
    </w:p>
    <w:p w14:paraId="0A8454EF" w14:textId="77777777" w:rsidR="000B0F38" w:rsidRPr="00F6699A" w:rsidRDefault="00BF3A3E" w:rsidP="00F6699A">
      <w:pPr>
        <w:shd w:val="clear" w:color="auto" w:fill="FFFFFF"/>
        <w:spacing w:before="0"/>
        <w:ind w:right="220" w:firstLine="0"/>
        <w:rPr>
          <w:rFonts w:asciiTheme="majorHAnsi" w:hAnsiTheme="majorHAnsi" w:cstheme="majorHAnsi"/>
          <w:color w:val="222222"/>
          <w:sz w:val="24"/>
          <w:szCs w:val="24"/>
        </w:rPr>
      </w:pPr>
      <w:r w:rsidRPr="00F6699A">
        <w:rPr>
          <w:rFonts w:asciiTheme="majorHAnsi" w:hAnsiTheme="majorHAnsi" w:cstheme="majorHAnsi"/>
          <w:color w:val="222222"/>
          <w:sz w:val="24"/>
          <w:szCs w:val="24"/>
        </w:rPr>
        <w:t>Arq. Roberto GUADAGNA</w:t>
      </w:r>
    </w:p>
    <w:p w14:paraId="384E44FA" w14:textId="77777777" w:rsidR="000B0F38" w:rsidRPr="00F6699A" w:rsidRDefault="000B0F38" w:rsidP="00F6699A">
      <w:pPr>
        <w:rPr>
          <w:rFonts w:asciiTheme="majorHAnsi" w:hAnsiTheme="majorHAnsi" w:cstheme="majorHAnsi"/>
          <w:sz w:val="24"/>
          <w:szCs w:val="24"/>
        </w:rPr>
      </w:pPr>
      <w:bookmarkStart w:id="12" w:name="_9sg981oda68c" w:colFirst="0" w:colLast="0"/>
      <w:bookmarkEnd w:id="12"/>
    </w:p>
    <w:sectPr w:rsidR="000B0F38" w:rsidRPr="00F6699A">
      <w:pgSz w:w="11906" w:h="16838"/>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Montserrat SemiBold">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4CC8"/>
    <w:multiLevelType w:val="multilevel"/>
    <w:tmpl w:val="A2DA2AD8"/>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B1228"/>
    <w:multiLevelType w:val="multilevel"/>
    <w:tmpl w:val="926EF87C"/>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28204B"/>
    <w:multiLevelType w:val="multilevel"/>
    <w:tmpl w:val="4E94F474"/>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F72DBA"/>
    <w:multiLevelType w:val="multilevel"/>
    <w:tmpl w:val="0BA2BF9C"/>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E81013"/>
    <w:multiLevelType w:val="multilevel"/>
    <w:tmpl w:val="A9EC42FA"/>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E209E1"/>
    <w:multiLevelType w:val="multilevel"/>
    <w:tmpl w:val="5AEC86C0"/>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DB63BD"/>
    <w:multiLevelType w:val="multilevel"/>
    <w:tmpl w:val="4232D800"/>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8F457E"/>
    <w:multiLevelType w:val="multilevel"/>
    <w:tmpl w:val="76BA2B16"/>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6B3A21"/>
    <w:multiLevelType w:val="multilevel"/>
    <w:tmpl w:val="6F360850"/>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906F3E"/>
    <w:multiLevelType w:val="hybridMultilevel"/>
    <w:tmpl w:val="468CD3B6"/>
    <w:lvl w:ilvl="0" w:tplc="D2C207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532042324">
    <w:abstractNumId w:val="2"/>
  </w:num>
  <w:num w:numId="2" w16cid:durableId="786973129">
    <w:abstractNumId w:val="3"/>
  </w:num>
  <w:num w:numId="3" w16cid:durableId="1021782897">
    <w:abstractNumId w:val="5"/>
  </w:num>
  <w:num w:numId="4" w16cid:durableId="1104233039">
    <w:abstractNumId w:val="8"/>
  </w:num>
  <w:num w:numId="5" w16cid:durableId="135532002">
    <w:abstractNumId w:val="7"/>
  </w:num>
  <w:num w:numId="6" w16cid:durableId="1293364795">
    <w:abstractNumId w:val="0"/>
  </w:num>
  <w:num w:numId="7" w16cid:durableId="1234780624">
    <w:abstractNumId w:val="6"/>
  </w:num>
  <w:num w:numId="8" w16cid:durableId="2109228698">
    <w:abstractNumId w:val="4"/>
  </w:num>
  <w:num w:numId="9" w16cid:durableId="1892032941">
    <w:abstractNumId w:val="1"/>
  </w:num>
  <w:num w:numId="10" w16cid:durableId="99615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F38"/>
    <w:rsid w:val="000B0F38"/>
    <w:rsid w:val="001763EB"/>
    <w:rsid w:val="001814C2"/>
    <w:rsid w:val="00266AF3"/>
    <w:rsid w:val="003C08C2"/>
    <w:rsid w:val="004139AD"/>
    <w:rsid w:val="00447978"/>
    <w:rsid w:val="005A4389"/>
    <w:rsid w:val="005F71EB"/>
    <w:rsid w:val="007479F2"/>
    <w:rsid w:val="0077184A"/>
    <w:rsid w:val="007D0BCD"/>
    <w:rsid w:val="007E2890"/>
    <w:rsid w:val="008B0273"/>
    <w:rsid w:val="00B853F2"/>
    <w:rsid w:val="00BF3A3E"/>
    <w:rsid w:val="00C1105F"/>
    <w:rsid w:val="00C407C4"/>
    <w:rsid w:val="00CC2F60"/>
    <w:rsid w:val="00DA3AE7"/>
    <w:rsid w:val="00E77003"/>
    <w:rsid w:val="00F57CF7"/>
    <w:rsid w:val="00F669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3CE0"/>
  <w15:docId w15:val="{CBC07E0B-5CFD-40E5-8C59-26CEDFA0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34343"/>
        <w:sz w:val="22"/>
        <w:szCs w:val="22"/>
        <w:lang w:val="es" w:eastAsia="es-AR" w:bidi="ar-SA"/>
      </w:rPr>
    </w:rPrDefault>
    <w:pPrDefault>
      <w:pPr>
        <w:spacing w:before="336" w:line="276" w:lineRule="auto"/>
        <w:ind w:right="7" w:firstLine="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ind w:right="-40" w:firstLine="141"/>
      <w:outlineLvl w:val="0"/>
    </w:pPr>
    <w:rPr>
      <w:rFonts w:ascii="Montserrat SemiBold" w:eastAsia="Montserrat SemiBold" w:hAnsi="Montserrat SemiBold" w:cs="Montserrat SemiBold"/>
      <w:sz w:val="28"/>
      <w:szCs w:val="2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C2F60"/>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lang w:val="es-AR"/>
    </w:rPr>
  </w:style>
  <w:style w:type="character" w:styleId="Hipervnculo">
    <w:name w:val="Hyperlink"/>
    <w:basedOn w:val="Fuentedeprrafopredeter"/>
    <w:uiPriority w:val="99"/>
    <w:unhideWhenUsed/>
    <w:rsid w:val="00447978"/>
    <w:rPr>
      <w:color w:val="0000FF" w:themeColor="hyperlink"/>
      <w:u w:val="single"/>
    </w:rPr>
  </w:style>
  <w:style w:type="character" w:styleId="Mencinsinresolver">
    <w:name w:val="Unresolved Mention"/>
    <w:basedOn w:val="Fuentedeprrafopredeter"/>
    <w:uiPriority w:val="99"/>
    <w:semiHidden/>
    <w:unhideWhenUsed/>
    <w:rsid w:val="00447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896">
      <w:bodyDiv w:val="1"/>
      <w:marLeft w:val="0"/>
      <w:marRight w:val="0"/>
      <w:marTop w:val="0"/>
      <w:marBottom w:val="0"/>
      <w:divBdr>
        <w:top w:val="none" w:sz="0" w:space="0" w:color="auto"/>
        <w:left w:val="none" w:sz="0" w:space="0" w:color="auto"/>
        <w:bottom w:val="none" w:sz="0" w:space="0" w:color="auto"/>
        <w:right w:val="none" w:sz="0" w:space="0" w:color="auto"/>
      </w:divBdr>
    </w:div>
    <w:div w:id="1123229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ud.mdp.edu.ar/faud/node/417" TargetMode="External"/><Relationship Id="rId3" Type="http://schemas.openxmlformats.org/officeDocument/2006/relationships/settings" Target="settings.xml"/><Relationship Id="rId7" Type="http://schemas.openxmlformats.org/officeDocument/2006/relationships/hyperlink" Target="mailto:enproyectofau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udposgrado@gmail.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7</Pages>
  <Words>1813</Words>
  <Characters>9975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2023-02-16T22:24:00Z</dcterms:created>
  <dcterms:modified xsi:type="dcterms:W3CDTF">2023-03-06T15:13:00Z</dcterms:modified>
</cp:coreProperties>
</file>